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28E" w:rsidRPr="007803F1" w:rsidRDefault="0099628E" w:rsidP="00AA06D7">
      <w:pPr>
        <w:jc w:val="center"/>
        <w:rPr>
          <w:b/>
          <w:sz w:val="32"/>
        </w:rPr>
      </w:pPr>
      <w:r w:rsidRPr="007803F1">
        <w:rPr>
          <w:b/>
          <w:sz w:val="32"/>
        </w:rPr>
        <w:t>Multiple Site Sponsor</w:t>
      </w:r>
    </w:p>
    <w:p w:rsidR="007803F1" w:rsidRDefault="007803F1">
      <w:pPr>
        <w:rPr>
          <w:b/>
        </w:rPr>
      </w:pPr>
    </w:p>
    <w:p w:rsidR="00136180" w:rsidRPr="00136180" w:rsidRDefault="00136180">
      <w:pPr>
        <w:rPr>
          <w:b/>
        </w:rPr>
      </w:pPr>
      <w:r w:rsidRPr="00136180">
        <w:rPr>
          <w:b/>
        </w:rPr>
        <w:t xml:space="preserve">Local School Wellness Policy </w:t>
      </w:r>
    </w:p>
    <w:p w:rsidR="00AF3E34" w:rsidRDefault="00AF3E34">
      <w:r>
        <w:t xml:space="preserve">Sponsors participating in the National School Lunch Program and/or School Breakfast Program are required to develop a local school wellness policy that promotes the health of students and addresses the problem of childhood obesity. Wellness policies are tailored to the unique needs of each sponsor and present an opportunity to improve the health of each community. </w:t>
      </w:r>
    </w:p>
    <w:p w:rsidR="00AF3E34" w:rsidRDefault="00AF3E34">
      <w:r>
        <w:t xml:space="preserve">The USDA Food and Nutrition Services (FNS) finalized regulations found at </w:t>
      </w:r>
      <w:hyperlink r:id="rId10" w:anchor="210.31" w:history="1">
        <w:r w:rsidRPr="00136180">
          <w:rPr>
            <w:rStyle w:val="Hyperlink"/>
          </w:rPr>
          <w:t>7 CFR 210.31</w:t>
        </w:r>
      </w:hyperlink>
      <w:r>
        <w:t xml:space="preserve"> to create a framework and guidelines for written wellness policies established by sponsors. The final rule required sponsors to begin developing revised local school wellness policies during the 2016-2017 school year. The revised policy was to be in place by June 30, 2017. </w:t>
      </w:r>
    </w:p>
    <w:p w:rsidR="00136180" w:rsidRPr="00136180" w:rsidRDefault="00136180">
      <w:pPr>
        <w:rPr>
          <w:b/>
        </w:rPr>
      </w:pPr>
      <w:r w:rsidRPr="00136180">
        <w:rPr>
          <w:b/>
        </w:rPr>
        <w:t>Triennial Assessment Requirements</w:t>
      </w:r>
    </w:p>
    <w:p w:rsidR="00CC6AF2" w:rsidRDefault="00CC6AF2">
      <w:r>
        <w:t>Based on the July 1, 2017 required implementation of the local school wellness policy regulations, the first triennial assessments were originally due on June 30, 2020,</w:t>
      </w:r>
      <w:r w:rsidR="00EB4035">
        <w:t xml:space="preserve"> however, USDA released an initial waiver extending the deadline to June 30, 2021. An additional extension was granted via</w:t>
      </w:r>
      <w:r>
        <w:t xml:space="preserve"> </w:t>
      </w:r>
      <w:hyperlink r:id="rId11" w:history="1">
        <w:r w:rsidRPr="007E5D75">
          <w:rPr>
            <w:rStyle w:val="Hyperlink"/>
          </w:rPr>
          <w:t>COVID-19: Child Nutrition Response #98</w:t>
        </w:r>
      </w:hyperlink>
      <w:r>
        <w:t xml:space="preserve"> </w:t>
      </w:r>
      <w:r w:rsidR="00EB4035">
        <w:t xml:space="preserve">further </w:t>
      </w:r>
      <w:r>
        <w:t xml:space="preserve">delaying </w:t>
      </w:r>
      <w:r w:rsidR="00EB4035">
        <w:t xml:space="preserve">the deadline to </w:t>
      </w:r>
      <w:r w:rsidRPr="00EB4035">
        <w:rPr>
          <w:b/>
        </w:rPr>
        <w:t>June 30, 2022</w:t>
      </w:r>
      <w:r w:rsidR="009C7CC2">
        <w:t>. Any sponsors who chose</w:t>
      </w:r>
      <w:r>
        <w:t xml:space="preserve"> to delay the deadline to the June 30, 2022 extension date, must also complete a second triennial assessment by June 30, 2025. </w:t>
      </w:r>
    </w:p>
    <w:p w:rsidR="00136180" w:rsidRDefault="00136180">
      <w:r>
        <w:t xml:space="preserve">The regulations found at </w:t>
      </w:r>
      <w:hyperlink r:id="rId12" w:anchor="210.31" w:history="1">
        <w:r w:rsidRPr="00136180">
          <w:rPr>
            <w:rStyle w:val="Hyperlink"/>
          </w:rPr>
          <w:t>7 CFR 210.31(e)</w:t>
        </w:r>
      </w:hyperlink>
      <w:r>
        <w:t xml:space="preserve"> require sponsors, at least once every three years, to assess compliance with the policy and </w:t>
      </w:r>
      <w:r w:rsidRPr="00796E9D">
        <w:rPr>
          <w:u w:val="single"/>
        </w:rPr>
        <w:t>make the assessment results available to the public</w:t>
      </w:r>
      <w:r>
        <w:t xml:space="preserve">. The assessment must measure the implementation of the local school wellness policy, and include: </w:t>
      </w:r>
    </w:p>
    <w:p w:rsidR="00136180" w:rsidRDefault="00136180" w:rsidP="00136180">
      <w:pPr>
        <w:pStyle w:val="ListParagraph"/>
        <w:numPr>
          <w:ilvl w:val="0"/>
          <w:numId w:val="1"/>
        </w:numPr>
      </w:pPr>
      <w:r>
        <w:t>The extent to which schools under the jurisdiction of the sponsor are in compliance with the local school wellness policy;</w:t>
      </w:r>
    </w:p>
    <w:p w:rsidR="00136180" w:rsidRDefault="00136180" w:rsidP="00136180">
      <w:pPr>
        <w:pStyle w:val="ListParagraph"/>
        <w:numPr>
          <w:ilvl w:val="0"/>
          <w:numId w:val="1"/>
        </w:numPr>
      </w:pPr>
      <w:r>
        <w:t xml:space="preserve">The extent to which the sponsor’s school wellness policy compares to the </w:t>
      </w:r>
      <w:hyperlink r:id="rId13" w:history="1">
        <w:r w:rsidRPr="00136180">
          <w:rPr>
            <w:rStyle w:val="Hyperlink"/>
          </w:rPr>
          <w:t>model local school wellness policies</w:t>
        </w:r>
      </w:hyperlink>
      <w:r>
        <w:t>; and</w:t>
      </w:r>
    </w:p>
    <w:p w:rsidR="00136180" w:rsidRDefault="00136180" w:rsidP="00136180">
      <w:pPr>
        <w:pStyle w:val="ListParagraph"/>
        <w:numPr>
          <w:ilvl w:val="0"/>
          <w:numId w:val="1"/>
        </w:numPr>
      </w:pPr>
      <w:r>
        <w:t xml:space="preserve">A description of the progress made in attaining the goals of the local school wellness policy. </w:t>
      </w:r>
    </w:p>
    <w:p w:rsidR="00CC6AF2" w:rsidRPr="00796E9D" w:rsidRDefault="00CC6AF2" w:rsidP="00CC6AF2">
      <w:pPr>
        <w:rPr>
          <w:b/>
        </w:rPr>
      </w:pPr>
      <w:r w:rsidRPr="00796E9D">
        <w:rPr>
          <w:b/>
        </w:rPr>
        <w:t xml:space="preserve">Options and Tools for Conducting the Triennial Assessment </w:t>
      </w:r>
    </w:p>
    <w:p w:rsidR="00796E9D" w:rsidRDefault="00796E9D" w:rsidP="00CC6AF2">
      <w:r>
        <w:t xml:space="preserve">Sponsors have flexibility in developing tools that will assess compliance with the specific components of their local school wellness policy. Sponsors in Oregon have the option to develop their own tool, use the </w:t>
      </w:r>
      <w:hyperlink r:id="rId14" w:history="1">
        <w:r w:rsidRPr="00796E9D">
          <w:rPr>
            <w:rStyle w:val="Hyperlink"/>
          </w:rPr>
          <w:t>WellSAT 3.0</w:t>
        </w:r>
      </w:hyperlink>
      <w:r>
        <w:t xml:space="preserve"> tool, or to use the simplified tool below. </w:t>
      </w:r>
    </w:p>
    <w:p w:rsidR="00796E9D" w:rsidRDefault="00796E9D" w:rsidP="00CC6AF2"/>
    <w:p w:rsidR="00BB7A35" w:rsidRDefault="00BB7A35" w:rsidP="00CC6AF2"/>
    <w:p w:rsidR="009C7CC2" w:rsidRDefault="009C7CC2" w:rsidP="00CC6AF2">
      <w:pPr>
        <w:rPr>
          <w:b/>
        </w:rPr>
      </w:pPr>
    </w:p>
    <w:p w:rsidR="009C7CC2" w:rsidRDefault="009C7CC2" w:rsidP="00CC6AF2">
      <w:pPr>
        <w:rPr>
          <w:b/>
        </w:rPr>
      </w:pPr>
    </w:p>
    <w:p w:rsidR="00E14127" w:rsidRDefault="00E14127" w:rsidP="00CC6AF2">
      <w:pPr>
        <w:rPr>
          <w:b/>
        </w:rPr>
      </w:pPr>
    </w:p>
    <w:p w:rsidR="00BB7A35" w:rsidRDefault="00BB7A35" w:rsidP="00CC6AF2">
      <w:pPr>
        <w:rPr>
          <w:b/>
        </w:rPr>
      </w:pPr>
      <w:r>
        <w:rPr>
          <w:b/>
        </w:rPr>
        <w:lastRenderedPageBreak/>
        <w:t>Step 1:</w:t>
      </w:r>
    </w:p>
    <w:p w:rsidR="00BB7A35" w:rsidRDefault="00BB337B" w:rsidP="00CC6AF2">
      <w:pPr>
        <w:rPr>
          <w:b/>
        </w:rPr>
      </w:pPr>
      <w:r>
        <w:t>The first step a sponsor</w:t>
      </w:r>
      <w:r w:rsidR="00BB7A35">
        <w:t xml:space="preserve"> must take in conducting their Triennial Assessment is to compare their written LSWP to a </w:t>
      </w:r>
      <w:hyperlink r:id="rId15" w:history="1">
        <w:r w:rsidR="00BB7A35" w:rsidRPr="00003221">
          <w:rPr>
            <w:rStyle w:val="Hyperlink"/>
          </w:rPr>
          <w:t>model policy</w:t>
        </w:r>
      </w:hyperlink>
      <w:r>
        <w:t>. The purpose of comparing a sponsor</w:t>
      </w:r>
      <w:r w:rsidR="00BB7A35">
        <w:t>’s school wellness policy to a model policy is to identify areas of strength, opportunities for improve</w:t>
      </w:r>
      <w:r>
        <w:t>ment, and to identify where the sponsor might</w:t>
      </w:r>
      <w:r w:rsidR="00BB7A35">
        <w:t xml:space="preserve"> adopt language to make their wellness policy stronger. This is a useful exercise for school wellness committees to complete together, if possible.</w:t>
      </w:r>
    </w:p>
    <w:p w:rsidR="00BB7A35" w:rsidRPr="00BB7A35" w:rsidRDefault="00BB7A35" w:rsidP="00CC6AF2">
      <w:pPr>
        <w:rPr>
          <w:b/>
        </w:rPr>
      </w:pPr>
      <w:r w:rsidRPr="00BB7A35">
        <w:rPr>
          <w:b/>
        </w:rPr>
        <w:t>Model Wellness Policy Comparison Results Template</w:t>
      </w:r>
    </w:p>
    <w:tbl>
      <w:tblPr>
        <w:tblStyle w:val="GridTable4Accent5"/>
        <w:tblW w:w="0" w:type="auto"/>
        <w:tblLook w:val="04A0"/>
      </w:tblPr>
      <w:tblGrid>
        <w:gridCol w:w="3685"/>
        <w:gridCol w:w="5665"/>
      </w:tblGrid>
      <w:tr w:rsidR="00BB7A35" w:rsidTr="003A1FE2">
        <w:trPr>
          <w:cnfStyle w:val="100000000000"/>
          <w:trHeight w:val="368"/>
          <w:tblHeader/>
        </w:trPr>
        <w:tc>
          <w:tcPr>
            <w:cnfStyle w:val="001000000000"/>
            <w:tcW w:w="3685" w:type="dxa"/>
          </w:tcPr>
          <w:p w:rsidR="00BB7A35" w:rsidRPr="00D55B1E" w:rsidRDefault="00BB7A35" w:rsidP="003A1FE2">
            <w:pPr>
              <w:jc w:val="center"/>
              <w:rPr>
                <w:rFonts w:cs="Arial"/>
              </w:rPr>
            </w:pPr>
            <w:r w:rsidRPr="00D55B1E">
              <w:rPr>
                <w:rFonts w:cs="Arial"/>
              </w:rPr>
              <w:t>Component</w:t>
            </w:r>
          </w:p>
        </w:tc>
        <w:tc>
          <w:tcPr>
            <w:tcW w:w="5665" w:type="dxa"/>
          </w:tcPr>
          <w:p w:rsidR="00BB7A35" w:rsidRPr="00D55B1E" w:rsidRDefault="00BB7A35" w:rsidP="003A1FE2">
            <w:pPr>
              <w:jc w:val="center"/>
              <w:cnfStyle w:val="100000000000"/>
              <w:rPr>
                <w:rFonts w:cs="Arial"/>
              </w:rPr>
            </w:pPr>
            <w:r w:rsidRPr="00D55B1E">
              <w:rPr>
                <w:rFonts w:cs="Arial"/>
              </w:rPr>
              <w:t>Description</w:t>
            </w:r>
          </w:p>
        </w:tc>
      </w:tr>
      <w:tr w:rsidR="00BB7A35" w:rsidTr="003A1FE2">
        <w:trPr>
          <w:cnfStyle w:val="000000100000"/>
        </w:trPr>
        <w:tc>
          <w:tcPr>
            <w:cnfStyle w:val="001000000000"/>
            <w:tcW w:w="3685" w:type="dxa"/>
          </w:tcPr>
          <w:p w:rsidR="00BB7A35" w:rsidRDefault="00BB7A35" w:rsidP="003A1FE2">
            <w:pPr>
              <w:jc w:val="right"/>
              <w:rPr>
                <w:rFonts w:cs="Arial"/>
              </w:rPr>
            </w:pPr>
            <w:r>
              <w:rPr>
                <w:rFonts w:cs="Arial"/>
              </w:rPr>
              <w:t xml:space="preserve">Model LSWP </w:t>
            </w:r>
            <w:r w:rsidR="008C50A4">
              <w:rPr>
                <w:rFonts w:cs="Arial"/>
              </w:rPr>
              <w:t xml:space="preserve">Used for </w:t>
            </w:r>
            <w:r w:rsidR="007803F1">
              <w:rPr>
                <w:rFonts w:cs="Arial"/>
              </w:rPr>
              <w:t>Comparison</w:t>
            </w:r>
          </w:p>
        </w:tc>
        <w:tc>
          <w:tcPr>
            <w:tcW w:w="5665" w:type="dxa"/>
          </w:tcPr>
          <w:p w:rsidR="00BB7A35" w:rsidRDefault="00BB7A35" w:rsidP="003A1FE2">
            <w:pPr>
              <w:cnfStyle w:val="000000100000"/>
              <w:rPr>
                <w:rFonts w:cs="Arial"/>
              </w:rPr>
            </w:pPr>
          </w:p>
        </w:tc>
      </w:tr>
      <w:tr w:rsidR="00BB7A35" w:rsidTr="003A1FE2">
        <w:trPr>
          <w:trHeight w:val="1016"/>
        </w:trPr>
        <w:tc>
          <w:tcPr>
            <w:cnfStyle w:val="001000000000"/>
            <w:tcW w:w="3685" w:type="dxa"/>
            <w:vMerge w:val="restart"/>
          </w:tcPr>
          <w:p w:rsidR="00BB7A35" w:rsidRDefault="007803F1" w:rsidP="003A1FE2">
            <w:pPr>
              <w:jc w:val="right"/>
              <w:rPr>
                <w:rFonts w:cs="Arial"/>
              </w:rPr>
            </w:pPr>
            <w:r>
              <w:rPr>
                <w:rFonts w:cs="Arial"/>
              </w:rPr>
              <w:t>Areas of Strength</w:t>
            </w:r>
          </w:p>
        </w:tc>
        <w:tc>
          <w:tcPr>
            <w:tcW w:w="5665" w:type="dxa"/>
          </w:tcPr>
          <w:p w:rsidR="00BB7A35" w:rsidRPr="00410D30" w:rsidRDefault="00BB7A35" w:rsidP="003A1FE2">
            <w:pPr>
              <w:cnfStyle w:val="000000000000"/>
              <w:rPr>
                <w:rFonts w:cs="Arial"/>
              </w:rPr>
            </w:pPr>
            <w:r w:rsidRPr="00410D30">
              <w:rPr>
                <w:rFonts w:cs="Arial"/>
              </w:rPr>
              <w:t>1.</w:t>
            </w:r>
            <w:r>
              <w:rPr>
                <w:rFonts w:cs="Arial"/>
              </w:rPr>
              <w:t xml:space="preserve"> </w:t>
            </w:r>
            <w:r w:rsidR="003C5BF7">
              <w:rPr>
                <w:rFonts w:cs="Arial"/>
              </w:rPr>
              <w:t xml:space="preserve">Scappoose has a comprehensive LWS that aligns closely with the OSBS model sample outlining best practices in our schools. Currently we have members that sit on our wellness committee from elementary and secondary levels and from the classified and certified staff, several of whom wear the parent hat as well. </w:t>
            </w:r>
          </w:p>
        </w:tc>
      </w:tr>
      <w:tr w:rsidR="00BB7A35" w:rsidTr="003A1FE2">
        <w:trPr>
          <w:cnfStyle w:val="000000100000"/>
          <w:trHeight w:val="980"/>
        </w:trPr>
        <w:tc>
          <w:tcPr>
            <w:cnfStyle w:val="001000000000"/>
            <w:tcW w:w="3685" w:type="dxa"/>
            <w:vMerge/>
          </w:tcPr>
          <w:p w:rsidR="00BB7A35" w:rsidRDefault="00BB7A35" w:rsidP="003A1FE2">
            <w:pPr>
              <w:jc w:val="right"/>
              <w:rPr>
                <w:rFonts w:cs="Arial"/>
              </w:rPr>
            </w:pPr>
          </w:p>
        </w:tc>
        <w:tc>
          <w:tcPr>
            <w:tcW w:w="5665" w:type="dxa"/>
          </w:tcPr>
          <w:p w:rsidR="00BB7A35" w:rsidRPr="00410D30" w:rsidRDefault="00BB7A35" w:rsidP="003A1FE2">
            <w:pPr>
              <w:cnfStyle w:val="000000100000"/>
              <w:rPr>
                <w:rFonts w:cs="Arial"/>
              </w:rPr>
            </w:pPr>
            <w:r>
              <w:rPr>
                <w:rFonts w:cs="Arial"/>
              </w:rPr>
              <w:t xml:space="preserve">2. </w:t>
            </w:r>
            <w:r w:rsidR="003C5BF7">
              <w:rPr>
                <w:rFonts w:cs="Arial"/>
              </w:rPr>
              <w:t>Our Administrators work to ensure that the master schedules in all of our schools adhere to the PE minutes outlined by ODE and are in compliance with these specific requirements, in addition students have recess and chances for movement throughout the day.</w:t>
            </w:r>
          </w:p>
        </w:tc>
      </w:tr>
      <w:tr w:rsidR="00BB7A35" w:rsidTr="003A1FE2">
        <w:trPr>
          <w:trHeight w:val="890"/>
        </w:trPr>
        <w:tc>
          <w:tcPr>
            <w:cnfStyle w:val="001000000000"/>
            <w:tcW w:w="3685" w:type="dxa"/>
            <w:vMerge/>
          </w:tcPr>
          <w:p w:rsidR="00BB7A35" w:rsidRDefault="00BB7A35" w:rsidP="003A1FE2">
            <w:pPr>
              <w:jc w:val="right"/>
              <w:rPr>
                <w:rFonts w:cs="Arial"/>
              </w:rPr>
            </w:pPr>
          </w:p>
        </w:tc>
        <w:tc>
          <w:tcPr>
            <w:tcW w:w="5665" w:type="dxa"/>
          </w:tcPr>
          <w:p w:rsidR="00BB7A35" w:rsidRPr="00410D30" w:rsidRDefault="00BB7A35" w:rsidP="003A1FE2">
            <w:pPr>
              <w:cnfStyle w:val="000000000000"/>
              <w:rPr>
                <w:rFonts w:cs="Arial"/>
              </w:rPr>
            </w:pPr>
            <w:r w:rsidRPr="00410D30">
              <w:rPr>
                <w:rFonts w:cs="Arial"/>
              </w:rPr>
              <w:t>3.</w:t>
            </w:r>
            <w:r>
              <w:rPr>
                <w:rFonts w:cs="Arial"/>
              </w:rPr>
              <w:t xml:space="preserve"> </w:t>
            </w:r>
            <w:r w:rsidR="003C5BF7">
              <w:rPr>
                <w:rFonts w:cs="Arial"/>
              </w:rPr>
              <w:t>Our district has been the recipient of the Wellness Grant with OEA trust.  Our district wellness coordinator uses staff input to encourage staff to engage in a variety of healthy practices, with a emphasis on exercise, healthy eating and stress management.</w:t>
            </w:r>
          </w:p>
        </w:tc>
      </w:tr>
      <w:tr w:rsidR="00BB7A35" w:rsidTr="003A1FE2">
        <w:trPr>
          <w:cnfStyle w:val="000000100000"/>
          <w:trHeight w:val="980"/>
        </w:trPr>
        <w:tc>
          <w:tcPr>
            <w:cnfStyle w:val="001000000000"/>
            <w:tcW w:w="3685" w:type="dxa"/>
            <w:vMerge w:val="restart"/>
          </w:tcPr>
          <w:p w:rsidR="00BB7A35" w:rsidRDefault="00BB7A35" w:rsidP="003A1FE2">
            <w:pPr>
              <w:jc w:val="right"/>
              <w:rPr>
                <w:rFonts w:cs="Arial"/>
              </w:rPr>
            </w:pPr>
            <w:r>
              <w:rPr>
                <w:rFonts w:cs="Arial"/>
              </w:rPr>
              <w:t>Opportunities for Improvement</w:t>
            </w:r>
          </w:p>
        </w:tc>
        <w:tc>
          <w:tcPr>
            <w:tcW w:w="5665" w:type="dxa"/>
          </w:tcPr>
          <w:p w:rsidR="00BB7A35" w:rsidRPr="00410D30" w:rsidRDefault="00BB7A35" w:rsidP="003A1FE2">
            <w:pPr>
              <w:cnfStyle w:val="000000100000"/>
              <w:rPr>
                <w:rFonts w:cs="Arial"/>
              </w:rPr>
            </w:pPr>
            <w:r w:rsidRPr="00410D30">
              <w:rPr>
                <w:rFonts w:cs="Arial"/>
              </w:rPr>
              <w:t>1.</w:t>
            </w:r>
            <w:r>
              <w:rPr>
                <w:rFonts w:cs="Arial"/>
              </w:rPr>
              <w:t xml:space="preserve"> </w:t>
            </w:r>
            <w:r w:rsidR="003C5BF7">
              <w:rPr>
                <w:rFonts w:cs="Arial"/>
              </w:rPr>
              <w:t xml:space="preserve">One area of improvement is to shift the work of the wellness committee to include building level teams in addition to our district level work.  This would allow for more investment and direct communication with a wider audience, thus increasing the efficacy of our work. </w:t>
            </w:r>
          </w:p>
        </w:tc>
      </w:tr>
      <w:tr w:rsidR="00BB7A35" w:rsidTr="003A1FE2">
        <w:trPr>
          <w:trHeight w:val="1070"/>
        </w:trPr>
        <w:tc>
          <w:tcPr>
            <w:cnfStyle w:val="001000000000"/>
            <w:tcW w:w="3685" w:type="dxa"/>
            <w:vMerge/>
          </w:tcPr>
          <w:p w:rsidR="00BB7A35" w:rsidRDefault="00BB7A35" w:rsidP="003A1FE2">
            <w:pPr>
              <w:jc w:val="right"/>
              <w:rPr>
                <w:rFonts w:cs="Arial"/>
              </w:rPr>
            </w:pPr>
          </w:p>
        </w:tc>
        <w:tc>
          <w:tcPr>
            <w:tcW w:w="5665" w:type="dxa"/>
          </w:tcPr>
          <w:p w:rsidR="00BB7A35" w:rsidRDefault="00BB7A35" w:rsidP="003A1FE2">
            <w:pPr>
              <w:cnfStyle w:val="000000000000"/>
              <w:rPr>
                <w:rFonts w:cs="Arial"/>
              </w:rPr>
            </w:pPr>
            <w:r>
              <w:rPr>
                <w:rFonts w:cs="Arial"/>
              </w:rPr>
              <w:t xml:space="preserve">2. </w:t>
            </w:r>
            <w:r w:rsidR="003C5BF7">
              <w:rPr>
                <w:rFonts w:cs="Arial"/>
              </w:rPr>
              <w:t>The district would like</w:t>
            </w:r>
            <w:r w:rsidR="00195E2E">
              <w:rPr>
                <w:rFonts w:cs="Arial"/>
              </w:rPr>
              <w:t xml:space="preserve"> to be better at communicating in how to meet the specifications of the wellness policy specifically in relationship to </w:t>
            </w:r>
            <w:r w:rsidR="003C5BF7">
              <w:rPr>
                <w:rFonts w:cs="Arial"/>
              </w:rPr>
              <w:t xml:space="preserve">school celebrations to ensure that all staff and parents adhere to the smart snack requirements. </w:t>
            </w:r>
          </w:p>
        </w:tc>
      </w:tr>
      <w:tr w:rsidR="00BB7A35" w:rsidTr="003A1FE2">
        <w:trPr>
          <w:cnfStyle w:val="000000100000"/>
          <w:trHeight w:val="1070"/>
        </w:trPr>
        <w:tc>
          <w:tcPr>
            <w:cnfStyle w:val="001000000000"/>
            <w:tcW w:w="3685" w:type="dxa"/>
            <w:vMerge/>
          </w:tcPr>
          <w:p w:rsidR="00BB7A35" w:rsidRDefault="00BB7A35" w:rsidP="003A1FE2">
            <w:pPr>
              <w:jc w:val="right"/>
              <w:rPr>
                <w:rFonts w:cs="Arial"/>
              </w:rPr>
            </w:pPr>
          </w:p>
        </w:tc>
        <w:tc>
          <w:tcPr>
            <w:tcW w:w="5665" w:type="dxa"/>
          </w:tcPr>
          <w:p w:rsidR="00BB7A35" w:rsidRDefault="00BB7A35" w:rsidP="003A1FE2">
            <w:pPr>
              <w:cnfStyle w:val="000000100000"/>
              <w:rPr>
                <w:rFonts w:cs="Arial"/>
              </w:rPr>
            </w:pPr>
            <w:r>
              <w:rPr>
                <w:rFonts w:cs="Arial"/>
              </w:rPr>
              <w:t xml:space="preserve">3. </w:t>
            </w:r>
            <w:r w:rsidR="00195E2E">
              <w:rPr>
                <w:rFonts w:cs="Arial"/>
              </w:rPr>
              <w:t>We will have several new administrators next fall and so we make sure to review the Local Wellness policy with our new leaders and make sure that they communicate the wellness policy during in-service week to make sure that all of our staff understand these requirements.</w:t>
            </w:r>
          </w:p>
        </w:tc>
      </w:tr>
      <w:tr w:rsidR="00BB7A35" w:rsidTr="003A1FE2">
        <w:tc>
          <w:tcPr>
            <w:cnfStyle w:val="001000000000"/>
            <w:tcW w:w="3685" w:type="dxa"/>
          </w:tcPr>
          <w:p w:rsidR="00BB7A35" w:rsidRDefault="00BB7A35" w:rsidP="003A1FE2">
            <w:pPr>
              <w:jc w:val="right"/>
              <w:rPr>
                <w:rFonts w:cs="Arial"/>
              </w:rPr>
            </w:pPr>
            <w:r>
              <w:rPr>
                <w:rFonts w:cs="Arial"/>
              </w:rPr>
              <w:t>As a result of the comparison, was new language adopted in the LSWP?</w:t>
            </w:r>
          </w:p>
        </w:tc>
        <w:tc>
          <w:tcPr>
            <w:tcW w:w="5665" w:type="dxa"/>
          </w:tcPr>
          <w:p w:rsidR="00BB7A35" w:rsidRDefault="003B3F43" w:rsidP="003A1FE2">
            <w:pPr>
              <w:cnfStyle w:val="000000000000"/>
              <w:rPr>
                <w:rFonts w:cs="Arial"/>
              </w:rPr>
            </w:pPr>
            <w:sdt>
              <w:sdtPr>
                <w:rPr>
                  <w:rFonts w:cs="Arial"/>
                </w:rPr>
                <w:id w:val="-1314950185"/>
              </w:sdtPr>
              <w:sdtContent>
                <w:r w:rsidR="00BB7A35">
                  <w:rPr>
                    <w:rFonts w:ascii="MS Gothic" w:eastAsia="MS Gothic" w:hAnsi="MS Gothic" w:cs="Arial" w:hint="eastAsia"/>
                  </w:rPr>
                  <w:t>☐</w:t>
                </w:r>
              </w:sdtContent>
            </w:sdt>
            <w:r w:rsidR="00BB7A35">
              <w:rPr>
                <w:rFonts w:cs="Arial"/>
              </w:rPr>
              <w:t>Yes</w:t>
            </w:r>
          </w:p>
          <w:p w:rsidR="00BB7A35" w:rsidRDefault="00BB7A35" w:rsidP="003A1FE2">
            <w:pPr>
              <w:cnfStyle w:val="000000000000"/>
              <w:rPr>
                <w:rFonts w:cs="Arial"/>
              </w:rPr>
            </w:pPr>
          </w:p>
          <w:p w:rsidR="00BB7A35" w:rsidRDefault="003B3F43" w:rsidP="003A1FE2">
            <w:pPr>
              <w:cnfStyle w:val="000000000000"/>
              <w:rPr>
                <w:rFonts w:cs="Arial"/>
              </w:rPr>
            </w:pPr>
            <w:sdt>
              <w:sdtPr>
                <w:rPr>
                  <w:rFonts w:cs="Arial"/>
                </w:rPr>
                <w:id w:val="1316989468"/>
              </w:sdtPr>
              <w:sdtContent>
                <w:r w:rsidR="00195E2E">
                  <w:rPr>
                    <w:rFonts w:cs="Arial"/>
                  </w:rPr>
                  <w:t>X</w:t>
                </w:r>
                <w:r w:rsidR="00BB7A35">
                  <w:rPr>
                    <w:rFonts w:ascii="MS Gothic" w:eastAsia="MS Gothic" w:hAnsi="MS Gothic" w:cs="Arial" w:hint="eastAsia"/>
                  </w:rPr>
                  <w:t>☐</w:t>
                </w:r>
              </w:sdtContent>
            </w:sdt>
            <w:r w:rsidR="00BB7A35">
              <w:rPr>
                <w:rFonts w:cs="Arial"/>
              </w:rPr>
              <w:t>No</w:t>
            </w:r>
            <w:r w:rsidR="00195E2E">
              <w:rPr>
                <w:rFonts w:cs="Arial"/>
              </w:rPr>
              <w:t xml:space="preserve"> Our policy is consistent with OSBA recommendions.</w:t>
            </w:r>
          </w:p>
        </w:tc>
      </w:tr>
      <w:tr w:rsidR="00BB7A35" w:rsidTr="003A1FE2">
        <w:trPr>
          <w:cnfStyle w:val="000000100000"/>
          <w:trHeight w:val="1043"/>
        </w:trPr>
        <w:tc>
          <w:tcPr>
            <w:cnfStyle w:val="001000000000"/>
            <w:tcW w:w="3685" w:type="dxa"/>
          </w:tcPr>
          <w:p w:rsidR="00BB337B" w:rsidRDefault="00BB7A35" w:rsidP="003A1FE2">
            <w:pPr>
              <w:jc w:val="right"/>
              <w:rPr>
                <w:rFonts w:cs="Arial"/>
                <w:b w:val="0"/>
                <w:bCs w:val="0"/>
              </w:rPr>
            </w:pPr>
            <w:r>
              <w:rPr>
                <w:rFonts w:cs="Arial"/>
              </w:rPr>
              <w:t xml:space="preserve">If yes, briefly describe what was adopted </w:t>
            </w:r>
            <w:r w:rsidRPr="001744DA">
              <w:rPr>
                <w:rFonts w:cs="Arial"/>
                <w:b w:val="0"/>
              </w:rPr>
              <w:t>(include page numbers for new language if possible)</w:t>
            </w:r>
          </w:p>
          <w:p w:rsidR="00BB337B" w:rsidRPr="00BB337B" w:rsidRDefault="00BB337B" w:rsidP="00BB337B">
            <w:pPr>
              <w:rPr>
                <w:rFonts w:cs="Arial"/>
              </w:rPr>
            </w:pPr>
          </w:p>
          <w:p w:rsidR="00BB337B" w:rsidRPr="00BB337B" w:rsidRDefault="00BB337B" w:rsidP="00BB337B">
            <w:pPr>
              <w:rPr>
                <w:rFonts w:cs="Arial"/>
              </w:rPr>
            </w:pPr>
          </w:p>
          <w:p w:rsidR="00BB337B" w:rsidRDefault="00BB337B" w:rsidP="00BB337B">
            <w:pPr>
              <w:rPr>
                <w:rFonts w:cs="Arial"/>
                <w:b w:val="0"/>
                <w:bCs w:val="0"/>
              </w:rPr>
            </w:pPr>
          </w:p>
          <w:p w:rsidR="00BB337B" w:rsidRPr="00BB337B" w:rsidRDefault="00BB337B" w:rsidP="00BB337B">
            <w:pPr>
              <w:rPr>
                <w:rFonts w:cs="Arial"/>
              </w:rPr>
            </w:pPr>
          </w:p>
          <w:p w:rsidR="00BB337B" w:rsidRDefault="00BB337B" w:rsidP="00BB337B">
            <w:pPr>
              <w:rPr>
                <w:rFonts w:cs="Arial"/>
                <w:b w:val="0"/>
                <w:bCs w:val="0"/>
              </w:rPr>
            </w:pPr>
          </w:p>
          <w:p w:rsidR="00BB7A35" w:rsidRPr="00BB337B" w:rsidRDefault="00BB337B" w:rsidP="00BB337B">
            <w:pPr>
              <w:tabs>
                <w:tab w:val="left" w:pos="1260"/>
              </w:tabs>
              <w:rPr>
                <w:rFonts w:cs="Arial"/>
              </w:rPr>
            </w:pPr>
            <w:r>
              <w:rPr>
                <w:rFonts w:cs="Arial"/>
              </w:rPr>
              <w:tab/>
            </w:r>
          </w:p>
        </w:tc>
        <w:tc>
          <w:tcPr>
            <w:tcW w:w="5665" w:type="dxa"/>
          </w:tcPr>
          <w:p w:rsidR="00BB7A35" w:rsidRDefault="00BB7A35" w:rsidP="003A1FE2">
            <w:pPr>
              <w:cnfStyle w:val="000000100000"/>
              <w:rPr>
                <w:rFonts w:cs="Arial"/>
              </w:rPr>
            </w:pPr>
          </w:p>
        </w:tc>
      </w:tr>
      <w:tr w:rsidR="00BB7A35" w:rsidTr="003A1FE2">
        <w:trPr>
          <w:trHeight w:val="1520"/>
        </w:trPr>
        <w:tc>
          <w:tcPr>
            <w:cnfStyle w:val="001000000000"/>
            <w:tcW w:w="3685" w:type="dxa"/>
          </w:tcPr>
          <w:p w:rsidR="00BB7A35" w:rsidRDefault="00BB7A35" w:rsidP="003A1FE2">
            <w:pPr>
              <w:jc w:val="right"/>
              <w:rPr>
                <w:rFonts w:cs="Arial"/>
              </w:rPr>
            </w:pPr>
            <w:r>
              <w:rPr>
                <w:rFonts w:cs="Arial"/>
              </w:rPr>
              <w:lastRenderedPageBreak/>
              <w:t>Describe next steps for strengthening your LSWP</w:t>
            </w:r>
          </w:p>
        </w:tc>
        <w:tc>
          <w:tcPr>
            <w:tcW w:w="5665" w:type="dxa"/>
          </w:tcPr>
          <w:p w:rsidR="00BB7A35" w:rsidRDefault="00195E2E" w:rsidP="003A1FE2">
            <w:pPr>
              <w:cnfStyle w:val="000000000000"/>
              <w:rPr>
                <w:rFonts w:cs="Arial"/>
              </w:rPr>
            </w:pPr>
            <w:r>
              <w:rPr>
                <w:rFonts w:cs="Arial"/>
              </w:rPr>
              <w:t>Work with our school leadership teams to establish one of the members to serve as a wellness liaison to promote wellness in the schools and to sit on the district-wide committee.  We hope that this will leverage more buy in at each of our sites and provide for more collaboration district wide.</w:t>
            </w:r>
          </w:p>
        </w:tc>
      </w:tr>
    </w:tbl>
    <w:p w:rsidR="00BB7A35" w:rsidRDefault="00BB7A35" w:rsidP="00CC6AF2"/>
    <w:p w:rsidR="00796E9D" w:rsidRPr="00E87380" w:rsidRDefault="00BB337B" w:rsidP="00CC6AF2">
      <w:pPr>
        <w:rPr>
          <w:b/>
        </w:rPr>
      </w:pPr>
      <w:r w:rsidRPr="00E87380">
        <w:rPr>
          <w:b/>
        </w:rPr>
        <w:t xml:space="preserve">Step 2: </w:t>
      </w:r>
    </w:p>
    <w:p w:rsidR="00BB337B" w:rsidRDefault="00BB337B" w:rsidP="00CC6AF2">
      <w:r>
        <w:t>The second component of the Triennial Assessment is identifying the extent to which schools within your district are compliant with the LSWP as it is written. The purpose of this is to determine whether schools within the district are following the LSWP. This helps districts identify where to provide additional support to reach the requirements included in the LSWP</w:t>
      </w:r>
    </w:p>
    <w:p w:rsidR="00BB337B" w:rsidRDefault="00BB337B" w:rsidP="00BB337B">
      <w:r>
        <w:t xml:space="preserve">To assess the extent of compliance for schools within your district, examine your LSWP as it is written, to ensure you understand the details of the policy. Identify key stakeholders from each school site to assist you, and work together to determine the best approach for conducting your assessment.  </w:t>
      </w:r>
    </w:p>
    <w:p w:rsidR="00BB337B" w:rsidRDefault="00BB337B" w:rsidP="00BB337B">
      <w:r>
        <w:t>Every school and district wellness policy will look different, so it is up to the LSWP committee to determine the best approach for assessing school compliance. However, the examples listed below are common methods of assessment.</w:t>
      </w:r>
    </w:p>
    <w:p w:rsidR="00BB337B" w:rsidRPr="00E87380" w:rsidRDefault="00BB337B" w:rsidP="00BB337B">
      <w:pPr>
        <w:rPr>
          <w:b/>
        </w:rPr>
      </w:pPr>
      <w:r w:rsidRPr="00E87380">
        <w:rPr>
          <w:b/>
        </w:rPr>
        <w:t>Extent of Compliance for All Schools with the LSWP Template</w:t>
      </w:r>
    </w:p>
    <w:tbl>
      <w:tblPr>
        <w:tblStyle w:val="GridTable4Accent5"/>
        <w:tblW w:w="0" w:type="auto"/>
        <w:tblLook w:val="04A0"/>
      </w:tblPr>
      <w:tblGrid>
        <w:gridCol w:w="3685"/>
        <w:gridCol w:w="1888"/>
        <w:gridCol w:w="1888"/>
        <w:gridCol w:w="1889"/>
      </w:tblGrid>
      <w:tr w:rsidR="00BB337B" w:rsidRPr="003233B0" w:rsidTr="007803F1">
        <w:trPr>
          <w:cnfStyle w:val="100000000000"/>
          <w:trHeight w:val="674"/>
          <w:tblHeader/>
        </w:trPr>
        <w:tc>
          <w:tcPr>
            <w:cnfStyle w:val="001000000000"/>
            <w:tcW w:w="3685" w:type="dxa"/>
            <w:vAlign w:val="center"/>
          </w:tcPr>
          <w:p w:rsidR="00BB337B" w:rsidRPr="005A3BC7" w:rsidRDefault="00BB337B" w:rsidP="007803F1">
            <w:pPr>
              <w:jc w:val="center"/>
              <w:rPr>
                <w:rFonts w:cs="Arial"/>
              </w:rPr>
            </w:pPr>
            <w:r w:rsidRPr="005A3BC7">
              <w:rPr>
                <w:rFonts w:cs="Arial"/>
              </w:rPr>
              <w:t>Policy Area</w:t>
            </w:r>
          </w:p>
          <w:p w:rsidR="00BB337B" w:rsidRPr="00B61145" w:rsidRDefault="00BB337B" w:rsidP="007803F1">
            <w:pPr>
              <w:jc w:val="center"/>
              <w:rPr>
                <w:rFonts w:cs="Arial"/>
                <w:b w:val="0"/>
              </w:rPr>
            </w:pPr>
            <w:r w:rsidRPr="005A3BC7">
              <w:rPr>
                <w:rFonts w:cs="Arial"/>
              </w:rPr>
              <w:t xml:space="preserve">(Write </w:t>
            </w:r>
            <w:r>
              <w:rPr>
                <w:rFonts w:cs="Arial"/>
              </w:rPr>
              <w:t>the requirements included in your LSWP</w:t>
            </w:r>
            <w:r w:rsidRPr="005A3BC7">
              <w:rPr>
                <w:rFonts w:cs="Arial"/>
              </w:rPr>
              <w:t xml:space="preserve"> in the column below)</w:t>
            </w:r>
          </w:p>
        </w:tc>
        <w:tc>
          <w:tcPr>
            <w:tcW w:w="1888" w:type="dxa"/>
            <w:vAlign w:val="center"/>
          </w:tcPr>
          <w:p w:rsidR="00BB337B" w:rsidRPr="00DE3EE9" w:rsidRDefault="00BB337B" w:rsidP="007803F1">
            <w:pPr>
              <w:jc w:val="center"/>
              <w:cnfStyle w:val="100000000000"/>
              <w:rPr>
                <w:rFonts w:cs="Arial"/>
                <w:b w:val="0"/>
              </w:rPr>
            </w:pPr>
            <w:r w:rsidRPr="005A3BC7">
              <w:rPr>
                <w:rFonts w:cs="Arial"/>
              </w:rPr>
              <w:t>Not Met (Number of Schools)</w:t>
            </w:r>
          </w:p>
        </w:tc>
        <w:tc>
          <w:tcPr>
            <w:tcW w:w="1888" w:type="dxa"/>
            <w:vAlign w:val="center"/>
          </w:tcPr>
          <w:p w:rsidR="00BB337B" w:rsidRPr="00DE3EE9" w:rsidRDefault="00BB337B" w:rsidP="007803F1">
            <w:pPr>
              <w:jc w:val="center"/>
              <w:cnfStyle w:val="100000000000"/>
              <w:rPr>
                <w:rFonts w:cs="Arial"/>
                <w:b w:val="0"/>
              </w:rPr>
            </w:pPr>
            <w:r w:rsidRPr="005A3BC7">
              <w:rPr>
                <w:rFonts w:cs="Arial"/>
              </w:rPr>
              <w:t>Partial Compliance (Number of Schools)</w:t>
            </w:r>
          </w:p>
        </w:tc>
        <w:tc>
          <w:tcPr>
            <w:tcW w:w="1889" w:type="dxa"/>
            <w:vAlign w:val="center"/>
          </w:tcPr>
          <w:p w:rsidR="00BB337B" w:rsidRPr="005A3BC7" w:rsidRDefault="00BB337B" w:rsidP="007803F1">
            <w:pPr>
              <w:jc w:val="center"/>
              <w:cnfStyle w:val="100000000000"/>
              <w:rPr>
                <w:rFonts w:cs="Arial"/>
              </w:rPr>
            </w:pPr>
            <w:r w:rsidRPr="005A3BC7">
              <w:rPr>
                <w:rFonts w:cs="Arial"/>
              </w:rPr>
              <w:t>Full Compliance</w:t>
            </w:r>
          </w:p>
          <w:p w:rsidR="00BB337B" w:rsidRPr="00B61145" w:rsidRDefault="00BB337B" w:rsidP="007803F1">
            <w:pPr>
              <w:jc w:val="center"/>
              <w:cnfStyle w:val="100000000000"/>
              <w:rPr>
                <w:rFonts w:cs="Arial"/>
                <w:b w:val="0"/>
              </w:rPr>
            </w:pPr>
            <w:r w:rsidRPr="005A3BC7">
              <w:rPr>
                <w:rFonts w:cs="Arial"/>
              </w:rPr>
              <w:t>(Number of Schools)</w:t>
            </w:r>
          </w:p>
        </w:tc>
      </w:tr>
      <w:tr w:rsidR="00BB337B" w:rsidTr="007803F1">
        <w:trPr>
          <w:cnfStyle w:val="000000100000"/>
          <w:trHeight w:val="765"/>
        </w:trPr>
        <w:tc>
          <w:tcPr>
            <w:cnfStyle w:val="001000000000"/>
            <w:tcW w:w="3685" w:type="dxa"/>
            <w:vAlign w:val="center"/>
          </w:tcPr>
          <w:p w:rsidR="00BB337B" w:rsidRPr="00B61145" w:rsidRDefault="00BB337B" w:rsidP="007803F1">
            <w:pPr>
              <w:jc w:val="center"/>
              <w:rPr>
                <w:rFonts w:cs="Arial"/>
              </w:rPr>
            </w:pPr>
            <w:r w:rsidRPr="005A3BC7">
              <w:rPr>
                <w:rFonts w:cs="Arial"/>
              </w:rPr>
              <w:t xml:space="preserve">Nutrition Education </w:t>
            </w:r>
            <w:r>
              <w:rPr>
                <w:rFonts w:cs="Arial"/>
              </w:rPr>
              <w:t>Requirements</w:t>
            </w:r>
            <w:r w:rsidRPr="005A3BC7">
              <w:rPr>
                <w:rFonts w:cs="Arial"/>
              </w:rPr>
              <w:t>(s)</w:t>
            </w:r>
          </w:p>
        </w:tc>
        <w:tc>
          <w:tcPr>
            <w:tcW w:w="1888" w:type="dxa"/>
          </w:tcPr>
          <w:p w:rsidR="00BB337B" w:rsidRPr="00C01DBE" w:rsidRDefault="00BB337B" w:rsidP="003A1FE2">
            <w:pPr>
              <w:cnfStyle w:val="000000100000"/>
              <w:rPr>
                <w:rFonts w:cs="Arial"/>
              </w:rPr>
            </w:pPr>
          </w:p>
        </w:tc>
        <w:tc>
          <w:tcPr>
            <w:tcW w:w="1888" w:type="dxa"/>
          </w:tcPr>
          <w:p w:rsidR="00BB337B" w:rsidRPr="00DE3EE9" w:rsidRDefault="00BB337B" w:rsidP="003A1FE2">
            <w:pPr>
              <w:cnfStyle w:val="000000100000"/>
              <w:rPr>
                <w:rFonts w:cs="Arial"/>
              </w:rPr>
            </w:pPr>
          </w:p>
        </w:tc>
        <w:tc>
          <w:tcPr>
            <w:tcW w:w="1889" w:type="dxa"/>
          </w:tcPr>
          <w:p w:rsidR="00BB337B" w:rsidRPr="00DE3EE9" w:rsidRDefault="00D50C0F" w:rsidP="003A1FE2">
            <w:pPr>
              <w:cnfStyle w:val="000000100000"/>
              <w:rPr>
                <w:rFonts w:cs="Arial"/>
              </w:rPr>
            </w:pPr>
            <w:r>
              <w:rPr>
                <w:rFonts w:cs="Arial"/>
              </w:rPr>
              <w:t xml:space="preserve">5 all of our schools are compliant with the nutritional requirements. </w:t>
            </w:r>
          </w:p>
        </w:tc>
      </w:tr>
      <w:tr w:rsidR="00BB337B" w:rsidTr="007803F1">
        <w:trPr>
          <w:trHeight w:val="674"/>
        </w:trPr>
        <w:tc>
          <w:tcPr>
            <w:cnfStyle w:val="001000000000"/>
            <w:tcW w:w="3685" w:type="dxa"/>
            <w:vAlign w:val="center"/>
          </w:tcPr>
          <w:p w:rsidR="00BB337B" w:rsidRPr="00B61145" w:rsidRDefault="00BB337B" w:rsidP="007803F1">
            <w:pPr>
              <w:jc w:val="center"/>
              <w:rPr>
                <w:rFonts w:cs="Arial"/>
              </w:rPr>
            </w:pPr>
            <w:r w:rsidRPr="005A3BC7">
              <w:rPr>
                <w:rFonts w:cs="Arial"/>
              </w:rPr>
              <w:t xml:space="preserve">Nutrition Promotion </w:t>
            </w:r>
            <w:r>
              <w:rPr>
                <w:rFonts w:cs="Arial"/>
              </w:rPr>
              <w:t>Requirements</w:t>
            </w:r>
            <w:r w:rsidRPr="005A3BC7">
              <w:rPr>
                <w:rFonts w:cs="Arial"/>
              </w:rPr>
              <w:t>(s)</w:t>
            </w:r>
          </w:p>
        </w:tc>
        <w:tc>
          <w:tcPr>
            <w:tcW w:w="1888" w:type="dxa"/>
          </w:tcPr>
          <w:p w:rsidR="00BB337B" w:rsidRDefault="00BB337B" w:rsidP="003A1FE2">
            <w:pPr>
              <w:cnfStyle w:val="000000000000"/>
              <w:rPr>
                <w:rFonts w:cs="Arial"/>
              </w:rPr>
            </w:pPr>
          </w:p>
        </w:tc>
        <w:tc>
          <w:tcPr>
            <w:tcW w:w="1888" w:type="dxa"/>
          </w:tcPr>
          <w:p w:rsidR="00BB337B" w:rsidRDefault="00BB337B" w:rsidP="003A1FE2">
            <w:pPr>
              <w:cnfStyle w:val="000000000000"/>
              <w:rPr>
                <w:rFonts w:cs="Arial"/>
              </w:rPr>
            </w:pPr>
          </w:p>
        </w:tc>
        <w:tc>
          <w:tcPr>
            <w:tcW w:w="1889" w:type="dxa"/>
          </w:tcPr>
          <w:p w:rsidR="00BB337B" w:rsidRDefault="00D50C0F" w:rsidP="003A1FE2">
            <w:pPr>
              <w:cnfStyle w:val="000000000000"/>
              <w:rPr>
                <w:rFonts w:cs="Arial"/>
              </w:rPr>
            </w:pPr>
            <w:r>
              <w:rPr>
                <w:rFonts w:cs="Arial"/>
              </w:rPr>
              <w:t>5 all are compliant however more posters could be placed in visible locations- many were removed during Co-Vid</w:t>
            </w:r>
          </w:p>
        </w:tc>
      </w:tr>
      <w:tr w:rsidR="00BB337B" w:rsidTr="007803F1">
        <w:trPr>
          <w:cnfStyle w:val="000000100000"/>
          <w:trHeight w:val="674"/>
        </w:trPr>
        <w:tc>
          <w:tcPr>
            <w:cnfStyle w:val="001000000000"/>
            <w:tcW w:w="3685" w:type="dxa"/>
            <w:vAlign w:val="center"/>
          </w:tcPr>
          <w:p w:rsidR="00BB337B" w:rsidRPr="00B61145" w:rsidRDefault="00BB337B" w:rsidP="007803F1">
            <w:pPr>
              <w:jc w:val="center"/>
              <w:rPr>
                <w:rFonts w:cs="Arial"/>
              </w:rPr>
            </w:pPr>
            <w:r w:rsidRPr="005A3BC7">
              <w:rPr>
                <w:rFonts w:cs="Arial"/>
              </w:rPr>
              <w:t xml:space="preserve">Physical Activity </w:t>
            </w:r>
            <w:r>
              <w:rPr>
                <w:rFonts w:cs="Arial"/>
              </w:rPr>
              <w:t>Requirement</w:t>
            </w:r>
            <w:r w:rsidRPr="005A3BC7">
              <w:rPr>
                <w:rFonts w:cs="Arial"/>
              </w:rPr>
              <w:t>(s)</w:t>
            </w:r>
          </w:p>
        </w:tc>
        <w:tc>
          <w:tcPr>
            <w:tcW w:w="1888" w:type="dxa"/>
          </w:tcPr>
          <w:p w:rsidR="00BB337B" w:rsidRDefault="00BB337B" w:rsidP="003A1FE2">
            <w:pPr>
              <w:cnfStyle w:val="000000100000"/>
              <w:rPr>
                <w:rFonts w:cs="Arial"/>
              </w:rPr>
            </w:pPr>
          </w:p>
        </w:tc>
        <w:tc>
          <w:tcPr>
            <w:tcW w:w="1888" w:type="dxa"/>
          </w:tcPr>
          <w:p w:rsidR="00BB337B" w:rsidRDefault="00BB337B" w:rsidP="003A1FE2">
            <w:pPr>
              <w:cnfStyle w:val="000000100000"/>
              <w:rPr>
                <w:rFonts w:cs="Arial"/>
              </w:rPr>
            </w:pPr>
          </w:p>
        </w:tc>
        <w:tc>
          <w:tcPr>
            <w:tcW w:w="1889" w:type="dxa"/>
          </w:tcPr>
          <w:p w:rsidR="00BB337B" w:rsidRDefault="00D50C0F" w:rsidP="003A1FE2">
            <w:pPr>
              <w:cnfStyle w:val="000000100000"/>
              <w:rPr>
                <w:rFonts w:cs="Arial"/>
              </w:rPr>
            </w:pPr>
            <w:r>
              <w:rPr>
                <w:rFonts w:cs="Arial"/>
              </w:rPr>
              <w:t xml:space="preserve">5 all schools are compliant in this </w:t>
            </w:r>
            <w:r>
              <w:rPr>
                <w:rFonts w:cs="Arial"/>
              </w:rPr>
              <w:lastRenderedPageBreak/>
              <w:t xml:space="preserve">area. </w:t>
            </w:r>
          </w:p>
        </w:tc>
      </w:tr>
      <w:tr w:rsidR="00BB337B" w:rsidTr="007803F1">
        <w:trPr>
          <w:trHeight w:val="674"/>
        </w:trPr>
        <w:tc>
          <w:tcPr>
            <w:cnfStyle w:val="001000000000"/>
            <w:tcW w:w="3685" w:type="dxa"/>
            <w:vAlign w:val="center"/>
          </w:tcPr>
          <w:p w:rsidR="00BB337B" w:rsidRPr="00B61145" w:rsidRDefault="00BB337B" w:rsidP="007803F1">
            <w:pPr>
              <w:jc w:val="center"/>
              <w:rPr>
                <w:rFonts w:cs="Arial"/>
              </w:rPr>
            </w:pPr>
            <w:r w:rsidRPr="005A3BC7">
              <w:rPr>
                <w:rFonts w:cs="Arial"/>
              </w:rPr>
              <w:lastRenderedPageBreak/>
              <w:t xml:space="preserve">Other Student Wellness </w:t>
            </w:r>
            <w:r>
              <w:rPr>
                <w:rFonts w:cs="Arial"/>
              </w:rPr>
              <w:t>Requirements</w:t>
            </w:r>
            <w:r w:rsidRPr="005A3BC7">
              <w:rPr>
                <w:rFonts w:cs="Arial"/>
              </w:rPr>
              <w:t>(s)</w:t>
            </w:r>
          </w:p>
        </w:tc>
        <w:tc>
          <w:tcPr>
            <w:tcW w:w="1888" w:type="dxa"/>
          </w:tcPr>
          <w:p w:rsidR="00BB337B" w:rsidRDefault="00BB337B" w:rsidP="003A1FE2">
            <w:pPr>
              <w:cnfStyle w:val="000000000000"/>
              <w:rPr>
                <w:rFonts w:cs="Arial"/>
              </w:rPr>
            </w:pPr>
          </w:p>
        </w:tc>
        <w:tc>
          <w:tcPr>
            <w:tcW w:w="1888" w:type="dxa"/>
          </w:tcPr>
          <w:p w:rsidR="00BB337B" w:rsidRDefault="00BB337B" w:rsidP="003A1FE2">
            <w:pPr>
              <w:cnfStyle w:val="000000000000"/>
              <w:rPr>
                <w:rFonts w:cs="Arial"/>
              </w:rPr>
            </w:pPr>
          </w:p>
        </w:tc>
        <w:tc>
          <w:tcPr>
            <w:tcW w:w="1889" w:type="dxa"/>
          </w:tcPr>
          <w:p w:rsidR="00BB337B" w:rsidRDefault="00D50C0F" w:rsidP="003A1FE2">
            <w:pPr>
              <w:cnfStyle w:val="000000000000"/>
              <w:rPr>
                <w:rFonts w:cs="Arial"/>
              </w:rPr>
            </w:pPr>
            <w:r>
              <w:rPr>
                <w:rFonts w:cs="Arial"/>
              </w:rPr>
              <w:t xml:space="preserve">5 all schools are compliant in this area. </w:t>
            </w:r>
          </w:p>
        </w:tc>
      </w:tr>
      <w:tr w:rsidR="00BB337B" w:rsidTr="007803F1">
        <w:trPr>
          <w:cnfStyle w:val="000000100000"/>
          <w:trHeight w:val="674"/>
        </w:trPr>
        <w:tc>
          <w:tcPr>
            <w:cnfStyle w:val="001000000000"/>
            <w:tcW w:w="3685" w:type="dxa"/>
            <w:vAlign w:val="center"/>
          </w:tcPr>
          <w:p w:rsidR="00BB337B" w:rsidRPr="00B61145" w:rsidRDefault="00005880" w:rsidP="007803F1">
            <w:pPr>
              <w:jc w:val="center"/>
              <w:rPr>
                <w:rFonts w:cs="Arial"/>
              </w:rPr>
            </w:pPr>
            <w:r>
              <w:rPr>
                <w:rFonts w:cs="Arial"/>
              </w:rPr>
              <w:t>Foods and Beverages Sold Outside Reimbursable Meals</w:t>
            </w:r>
          </w:p>
        </w:tc>
        <w:tc>
          <w:tcPr>
            <w:tcW w:w="1888" w:type="dxa"/>
          </w:tcPr>
          <w:p w:rsidR="00BB337B" w:rsidRDefault="00BB337B" w:rsidP="003A1FE2">
            <w:pPr>
              <w:cnfStyle w:val="000000100000"/>
              <w:rPr>
                <w:rFonts w:cs="Arial"/>
              </w:rPr>
            </w:pPr>
          </w:p>
        </w:tc>
        <w:tc>
          <w:tcPr>
            <w:tcW w:w="1888" w:type="dxa"/>
          </w:tcPr>
          <w:p w:rsidR="00BB337B" w:rsidRDefault="00BB337B" w:rsidP="003A1FE2">
            <w:pPr>
              <w:cnfStyle w:val="000000100000"/>
              <w:rPr>
                <w:rFonts w:cs="Arial"/>
              </w:rPr>
            </w:pPr>
          </w:p>
        </w:tc>
        <w:tc>
          <w:tcPr>
            <w:tcW w:w="1889" w:type="dxa"/>
          </w:tcPr>
          <w:p w:rsidR="00BB337B" w:rsidRDefault="00D50C0F" w:rsidP="003A1FE2">
            <w:pPr>
              <w:cnfStyle w:val="000000100000"/>
              <w:rPr>
                <w:rFonts w:cs="Arial"/>
              </w:rPr>
            </w:pPr>
            <w:r>
              <w:rPr>
                <w:rFonts w:cs="Arial"/>
              </w:rPr>
              <w:t>5 all schools are compliant in this area.</w:t>
            </w:r>
          </w:p>
        </w:tc>
      </w:tr>
      <w:tr w:rsidR="00BB337B" w:rsidTr="007803F1">
        <w:trPr>
          <w:trHeight w:val="674"/>
        </w:trPr>
        <w:tc>
          <w:tcPr>
            <w:cnfStyle w:val="001000000000"/>
            <w:tcW w:w="3685" w:type="dxa"/>
            <w:vAlign w:val="center"/>
          </w:tcPr>
          <w:p w:rsidR="00BB337B" w:rsidRPr="00B61145" w:rsidRDefault="00BB337B" w:rsidP="007803F1">
            <w:pPr>
              <w:jc w:val="center"/>
              <w:rPr>
                <w:rFonts w:cs="Arial"/>
              </w:rPr>
            </w:pPr>
            <w:r w:rsidRPr="005A3BC7">
              <w:rPr>
                <w:rFonts w:cs="Arial"/>
              </w:rPr>
              <w:t>Foods Offered but Not Sold Standards</w:t>
            </w:r>
          </w:p>
        </w:tc>
        <w:tc>
          <w:tcPr>
            <w:tcW w:w="1888" w:type="dxa"/>
          </w:tcPr>
          <w:p w:rsidR="00BB337B" w:rsidRDefault="00D50C0F" w:rsidP="003A1FE2">
            <w:pPr>
              <w:cnfStyle w:val="000000000000"/>
              <w:rPr>
                <w:rFonts w:cs="Arial"/>
              </w:rPr>
            </w:pPr>
            <w:r>
              <w:rPr>
                <w:rFonts w:cs="Arial"/>
              </w:rPr>
              <w:t xml:space="preserve">0  </w:t>
            </w:r>
          </w:p>
        </w:tc>
        <w:tc>
          <w:tcPr>
            <w:tcW w:w="1888" w:type="dxa"/>
          </w:tcPr>
          <w:p w:rsidR="00BB337B" w:rsidRDefault="00BB337B" w:rsidP="003A1FE2">
            <w:pPr>
              <w:cnfStyle w:val="000000000000"/>
              <w:rPr>
                <w:rFonts w:cs="Arial"/>
              </w:rPr>
            </w:pPr>
          </w:p>
        </w:tc>
        <w:tc>
          <w:tcPr>
            <w:tcW w:w="1889" w:type="dxa"/>
          </w:tcPr>
          <w:p w:rsidR="00BB337B" w:rsidRDefault="00BB337B" w:rsidP="003A1FE2">
            <w:pPr>
              <w:cnfStyle w:val="000000000000"/>
              <w:rPr>
                <w:rFonts w:cs="Arial"/>
              </w:rPr>
            </w:pPr>
          </w:p>
        </w:tc>
      </w:tr>
      <w:tr w:rsidR="00BB337B" w:rsidTr="007803F1">
        <w:trPr>
          <w:cnfStyle w:val="000000100000"/>
          <w:trHeight w:val="674"/>
        </w:trPr>
        <w:tc>
          <w:tcPr>
            <w:cnfStyle w:val="001000000000"/>
            <w:tcW w:w="3685" w:type="dxa"/>
            <w:vAlign w:val="center"/>
          </w:tcPr>
          <w:p w:rsidR="00BB337B" w:rsidRPr="00B61145" w:rsidRDefault="00BB337B" w:rsidP="007803F1">
            <w:pPr>
              <w:jc w:val="center"/>
              <w:rPr>
                <w:rFonts w:cs="Arial"/>
              </w:rPr>
            </w:pPr>
            <w:r w:rsidRPr="005A3BC7">
              <w:rPr>
                <w:rFonts w:cs="Arial"/>
              </w:rPr>
              <w:t>Food and Beverage Marketing</w:t>
            </w:r>
          </w:p>
        </w:tc>
        <w:tc>
          <w:tcPr>
            <w:tcW w:w="1888" w:type="dxa"/>
          </w:tcPr>
          <w:p w:rsidR="00BB337B" w:rsidRDefault="00BB337B" w:rsidP="003A1FE2">
            <w:pPr>
              <w:cnfStyle w:val="000000100000"/>
              <w:rPr>
                <w:rFonts w:cs="Arial"/>
              </w:rPr>
            </w:pPr>
          </w:p>
        </w:tc>
        <w:tc>
          <w:tcPr>
            <w:tcW w:w="1888" w:type="dxa"/>
          </w:tcPr>
          <w:p w:rsidR="00BB337B" w:rsidRDefault="00BB337B" w:rsidP="003A1FE2">
            <w:pPr>
              <w:cnfStyle w:val="000000100000"/>
              <w:rPr>
                <w:rFonts w:cs="Arial"/>
              </w:rPr>
            </w:pPr>
          </w:p>
        </w:tc>
        <w:tc>
          <w:tcPr>
            <w:tcW w:w="1889" w:type="dxa"/>
          </w:tcPr>
          <w:p w:rsidR="00BB337B" w:rsidRDefault="00D50C0F" w:rsidP="003A1FE2">
            <w:pPr>
              <w:cnfStyle w:val="000000100000"/>
              <w:rPr>
                <w:rFonts w:cs="Arial"/>
              </w:rPr>
            </w:pPr>
            <w:r>
              <w:rPr>
                <w:rFonts w:cs="Arial"/>
              </w:rPr>
              <w:t>5 all schools are compliant in this area.</w:t>
            </w:r>
          </w:p>
        </w:tc>
      </w:tr>
    </w:tbl>
    <w:tbl>
      <w:tblPr>
        <w:tblStyle w:val="GridTable4-Accent51"/>
        <w:tblW w:w="9355" w:type="dxa"/>
        <w:tblLook w:val="04A0"/>
      </w:tblPr>
      <w:tblGrid>
        <w:gridCol w:w="4677"/>
        <w:gridCol w:w="4678"/>
      </w:tblGrid>
      <w:tr w:rsidR="00BB337B" w:rsidTr="007803F1">
        <w:trPr>
          <w:cnfStyle w:val="100000000000"/>
          <w:trHeight w:val="1052"/>
          <w:tblHeader/>
        </w:trPr>
        <w:tc>
          <w:tcPr>
            <w:cnfStyle w:val="001000000000"/>
            <w:tcW w:w="4677" w:type="dxa"/>
            <w:vAlign w:val="center"/>
          </w:tcPr>
          <w:p w:rsidR="00BB337B" w:rsidRPr="00B61145" w:rsidDel="00B21F6C" w:rsidRDefault="00BB337B" w:rsidP="007803F1">
            <w:pPr>
              <w:jc w:val="center"/>
              <w:rPr>
                <w:rFonts w:cs="Arial"/>
                <w:color w:val="EEECE1" w:themeColor="background2"/>
              </w:rPr>
            </w:pPr>
            <w:r w:rsidRPr="00BF6414">
              <w:rPr>
                <w:rFonts w:cs="Arial"/>
              </w:rPr>
              <w:t xml:space="preserve">District </w:t>
            </w:r>
            <w:r>
              <w:rPr>
                <w:rFonts w:cs="Arial"/>
              </w:rPr>
              <w:t>L</w:t>
            </w:r>
            <w:r w:rsidRPr="00BF6414">
              <w:rPr>
                <w:rFonts w:cs="Arial"/>
              </w:rPr>
              <w:t>SWP Componen</w:t>
            </w:r>
            <w:r>
              <w:rPr>
                <w:rFonts w:cs="Arial"/>
              </w:rPr>
              <w:t>ts</w:t>
            </w:r>
          </w:p>
        </w:tc>
        <w:tc>
          <w:tcPr>
            <w:tcW w:w="4678" w:type="dxa"/>
            <w:vAlign w:val="center"/>
          </w:tcPr>
          <w:p w:rsidR="00BB337B" w:rsidRPr="00B61145" w:rsidRDefault="00BB337B" w:rsidP="007803F1">
            <w:pPr>
              <w:jc w:val="center"/>
              <w:cnfStyle w:val="100000000000"/>
              <w:rPr>
                <w:rFonts w:cs="Arial"/>
                <w:color w:val="EEECE1" w:themeColor="background2"/>
              </w:rPr>
            </w:pPr>
            <w:r w:rsidRPr="004C424E">
              <w:rPr>
                <w:rFonts w:cs="Arial"/>
              </w:rPr>
              <w:t>For the components below, indicate whether the district is in compliance.</w:t>
            </w:r>
          </w:p>
        </w:tc>
      </w:tr>
      <w:tr w:rsidR="00BB337B" w:rsidTr="007803F1">
        <w:trPr>
          <w:cnfStyle w:val="000000100000"/>
          <w:trHeight w:val="674"/>
        </w:trPr>
        <w:tc>
          <w:tcPr>
            <w:cnfStyle w:val="001000000000"/>
            <w:tcW w:w="4677" w:type="dxa"/>
            <w:vAlign w:val="center"/>
          </w:tcPr>
          <w:p w:rsidR="00BB337B" w:rsidRPr="00B61145" w:rsidRDefault="00BB337B" w:rsidP="007803F1">
            <w:pPr>
              <w:jc w:val="center"/>
              <w:rPr>
                <w:rFonts w:cs="Arial"/>
              </w:rPr>
            </w:pPr>
            <w:r w:rsidRPr="00B61145">
              <w:rPr>
                <w:rFonts w:cs="Arial"/>
              </w:rPr>
              <w:t>Public Involvement</w:t>
            </w:r>
          </w:p>
        </w:tc>
        <w:tc>
          <w:tcPr>
            <w:tcW w:w="4678" w:type="dxa"/>
          </w:tcPr>
          <w:p w:rsidR="00BB337B" w:rsidRDefault="003B3F43" w:rsidP="003A1FE2">
            <w:pPr>
              <w:cnfStyle w:val="000000100000"/>
              <w:rPr>
                <w:rFonts w:cs="Arial"/>
              </w:rPr>
            </w:pPr>
            <w:sdt>
              <w:sdtPr>
                <w:rPr>
                  <w:rFonts w:cs="Arial"/>
                </w:rPr>
                <w:id w:val="-1244492440"/>
              </w:sdtPr>
              <w:sdtContent>
                <w:r w:rsidR="00D50C0F">
                  <w:rPr>
                    <w:rFonts w:cs="Arial"/>
                  </w:rPr>
                  <w:t xml:space="preserve">X </w:t>
                </w:r>
              </w:sdtContent>
            </w:sdt>
            <w:r w:rsidR="00BB337B">
              <w:rPr>
                <w:rFonts w:cs="Arial"/>
              </w:rPr>
              <w:t>Yes</w:t>
            </w:r>
          </w:p>
          <w:p w:rsidR="00BB337B" w:rsidRDefault="00BB337B" w:rsidP="003A1FE2">
            <w:pPr>
              <w:cnfStyle w:val="000000100000"/>
              <w:rPr>
                <w:rFonts w:cs="Arial"/>
              </w:rPr>
            </w:pPr>
          </w:p>
          <w:p w:rsidR="00BB337B" w:rsidRDefault="003B3F43" w:rsidP="003A1FE2">
            <w:pPr>
              <w:cnfStyle w:val="000000100000"/>
              <w:rPr>
                <w:rFonts w:cs="Arial"/>
              </w:rPr>
            </w:pPr>
            <w:sdt>
              <w:sdtPr>
                <w:rPr>
                  <w:rFonts w:cs="Arial"/>
                </w:rPr>
                <w:id w:val="654264783"/>
              </w:sdtPr>
              <w:sdtContent>
                <w:r w:rsidR="00BB337B">
                  <w:rPr>
                    <w:rFonts w:ascii="MS Gothic" w:eastAsia="MS Gothic" w:hAnsi="MS Gothic" w:cs="Arial" w:hint="eastAsia"/>
                  </w:rPr>
                  <w:t>☐</w:t>
                </w:r>
              </w:sdtContent>
            </w:sdt>
            <w:r w:rsidR="00BB337B">
              <w:rPr>
                <w:rFonts w:cs="Arial"/>
              </w:rPr>
              <w:t>No</w:t>
            </w:r>
          </w:p>
        </w:tc>
      </w:tr>
      <w:tr w:rsidR="00BB337B" w:rsidTr="007803F1">
        <w:trPr>
          <w:trHeight w:val="674"/>
        </w:trPr>
        <w:tc>
          <w:tcPr>
            <w:cnfStyle w:val="001000000000"/>
            <w:tcW w:w="4677" w:type="dxa"/>
            <w:vAlign w:val="center"/>
          </w:tcPr>
          <w:p w:rsidR="00BB337B" w:rsidRPr="00B61145" w:rsidRDefault="00BB337B" w:rsidP="007803F1">
            <w:pPr>
              <w:jc w:val="center"/>
              <w:rPr>
                <w:rFonts w:cs="Arial"/>
              </w:rPr>
            </w:pPr>
            <w:r w:rsidRPr="00B61145">
              <w:rPr>
                <w:rFonts w:cs="Arial"/>
              </w:rPr>
              <w:t>Public Notification</w:t>
            </w:r>
          </w:p>
        </w:tc>
        <w:tc>
          <w:tcPr>
            <w:tcW w:w="4678" w:type="dxa"/>
          </w:tcPr>
          <w:p w:rsidR="00BB337B" w:rsidRDefault="003B3F43" w:rsidP="003A1FE2">
            <w:pPr>
              <w:cnfStyle w:val="000000000000"/>
              <w:rPr>
                <w:rFonts w:cs="Arial"/>
              </w:rPr>
            </w:pPr>
            <w:sdt>
              <w:sdtPr>
                <w:rPr>
                  <w:rFonts w:cs="Arial"/>
                </w:rPr>
                <w:id w:val="593058993"/>
              </w:sdtPr>
              <w:sdtContent>
                <w:r w:rsidR="00D50C0F">
                  <w:rPr>
                    <w:rFonts w:ascii="MS Gothic" w:eastAsia="MS Gothic" w:hAnsi="MS Gothic" w:cs="Arial"/>
                  </w:rPr>
                  <w:t xml:space="preserve">X </w:t>
                </w:r>
              </w:sdtContent>
            </w:sdt>
            <w:r w:rsidR="00BB337B">
              <w:rPr>
                <w:rFonts w:cs="Arial"/>
              </w:rPr>
              <w:t>Yes</w:t>
            </w:r>
          </w:p>
          <w:p w:rsidR="00BB337B" w:rsidRDefault="00BB337B" w:rsidP="003A1FE2">
            <w:pPr>
              <w:cnfStyle w:val="000000000000"/>
              <w:rPr>
                <w:rFonts w:cs="Arial"/>
              </w:rPr>
            </w:pPr>
          </w:p>
          <w:p w:rsidR="00BB337B" w:rsidRDefault="003B3F43" w:rsidP="003A1FE2">
            <w:pPr>
              <w:cnfStyle w:val="000000000000"/>
              <w:rPr>
                <w:rFonts w:cs="Arial"/>
              </w:rPr>
            </w:pPr>
            <w:sdt>
              <w:sdtPr>
                <w:rPr>
                  <w:rFonts w:cs="Arial"/>
                </w:rPr>
                <w:id w:val="1233114250"/>
              </w:sdtPr>
              <w:sdtContent>
                <w:r w:rsidR="00BB337B">
                  <w:rPr>
                    <w:rFonts w:ascii="MS Gothic" w:eastAsia="MS Gothic" w:hAnsi="MS Gothic" w:cs="Arial" w:hint="eastAsia"/>
                  </w:rPr>
                  <w:t>☐</w:t>
                </w:r>
              </w:sdtContent>
            </w:sdt>
            <w:r w:rsidR="00BB337B">
              <w:rPr>
                <w:rFonts w:cs="Arial"/>
              </w:rPr>
              <w:t>No</w:t>
            </w:r>
          </w:p>
        </w:tc>
      </w:tr>
      <w:tr w:rsidR="00BB337B" w:rsidTr="007803F1">
        <w:trPr>
          <w:cnfStyle w:val="000000100000"/>
          <w:trHeight w:val="674"/>
        </w:trPr>
        <w:tc>
          <w:tcPr>
            <w:cnfStyle w:val="001000000000"/>
            <w:tcW w:w="4677" w:type="dxa"/>
            <w:vAlign w:val="center"/>
          </w:tcPr>
          <w:p w:rsidR="00BB337B" w:rsidRPr="00B61145" w:rsidRDefault="00BB337B" w:rsidP="007803F1">
            <w:pPr>
              <w:jc w:val="center"/>
              <w:rPr>
                <w:rFonts w:cs="Arial"/>
              </w:rPr>
            </w:pPr>
            <w:r w:rsidRPr="00B61145">
              <w:rPr>
                <w:rFonts w:cs="Arial"/>
              </w:rPr>
              <w:t>Triennial Assessment</w:t>
            </w:r>
          </w:p>
        </w:tc>
        <w:tc>
          <w:tcPr>
            <w:tcW w:w="4678" w:type="dxa"/>
          </w:tcPr>
          <w:p w:rsidR="00BB337B" w:rsidRDefault="003B3F43" w:rsidP="003A1FE2">
            <w:pPr>
              <w:cnfStyle w:val="000000100000"/>
              <w:rPr>
                <w:rFonts w:cs="Arial"/>
              </w:rPr>
            </w:pPr>
            <w:sdt>
              <w:sdtPr>
                <w:rPr>
                  <w:rFonts w:cs="Arial"/>
                </w:rPr>
                <w:id w:val="-1242638233"/>
              </w:sdtPr>
              <w:sdtContent>
                <w:r w:rsidR="00D50C0F">
                  <w:rPr>
                    <w:rFonts w:ascii="MS Gothic" w:eastAsia="MS Gothic" w:hAnsi="MS Gothic" w:cs="Arial"/>
                  </w:rPr>
                  <w:t xml:space="preserve">X </w:t>
                </w:r>
              </w:sdtContent>
            </w:sdt>
            <w:r w:rsidR="00BB337B">
              <w:rPr>
                <w:rFonts w:cs="Arial"/>
              </w:rPr>
              <w:t>Yes</w:t>
            </w:r>
          </w:p>
          <w:p w:rsidR="00BB337B" w:rsidRDefault="00BB337B" w:rsidP="003A1FE2">
            <w:pPr>
              <w:cnfStyle w:val="000000100000"/>
              <w:rPr>
                <w:rFonts w:cs="Arial"/>
              </w:rPr>
            </w:pPr>
          </w:p>
          <w:p w:rsidR="00BB337B" w:rsidRDefault="003B3F43" w:rsidP="003A1FE2">
            <w:pPr>
              <w:cnfStyle w:val="000000100000"/>
              <w:rPr>
                <w:rFonts w:cs="Arial"/>
              </w:rPr>
            </w:pPr>
            <w:sdt>
              <w:sdtPr>
                <w:rPr>
                  <w:rFonts w:cs="Arial"/>
                </w:rPr>
                <w:id w:val="1156267139"/>
              </w:sdtPr>
              <w:sdtContent>
                <w:r w:rsidR="00BB337B">
                  <w:rPr>
                    <w:rFonts w:ascii="MS Gothic" w:eastAsia="MS Gothic" w:hAnsi="MS Gothic" w:cs="Arial" w:hint="eastAsia"/>
                  </w:rPr>
                  <w:t>☐</w:t>
                </w:r>
              </w:sdtContent>
            </w:sdt>
            <w:r w:rsidR="00BB337B">
              <w:rPr>
                <w:rFonts w:cs="Arial"/>
              </w:rPr>
              <w:t>No</w:t>
            </w:r>
          </w:p>
        </w:tc>
      </w:tr>
    </w:tbl>
    <w:p w:rsidR="00BB337B" w:rsidRDefault="00BB337B" w:rsidP="00BB337B"/>
    <w:p w:rsidR="009C7CC2" w:rsidRPr="007E5D75" w:rsidRDefault="009C7CC2" w:rsidP="00BB337B">
      <w:pPr>
        <w:rPr>
          <w:b/>
        </w:rPr>
      </w:pPr>
      <w:r w:rsidRPr="007E5D75">
        <w:rPr>
          <w:b/>
        </w:rPr>
        <w:t>Step 3</w:t>
      </w:r>
    </w:p>
    <w:p w:rsidR="009C7CC2" w:rsidRDefault="009C7CC2" w:rsidP="009C7CC2">
      <w:r>
        <w:t xml:space="preserve">The third component of the Triennial Assessment is to assess and document progress made in reaching the goals outlined in your LSWP. The purpose of assessing and documenting your progress is to demonstrate that your LSWP is being implemented. This is an important step in ensuring your policy is moving from paper to practice. </w:t>
      </w:r>
    </w:p>
    <w:p w:rsidR="009C7CC2" w:rsidRDefault="009C7CC2" w:rsidP="009C7CC2">
      <w:r>
        <w:t>The Final Rule requires LEAs to provide a “d</w:t>
      </w:r>
      <w:r w:rsidRPr="00D400D4">
        <w:t>escription of the plan for measuring LSWP implementation</w:t>
      </w:r>
      <w:r>
        <w:t xml:space="preserve">”. To meet this requirement, LEAs are encouraged to develop an action plan for implementing their LSWP. </w:t>
      </w:r>
    </w:p>
    <w:p w:rsidR="009C7CC2" w:rsidRDefault="009C7CC2" w:rsidP="00BB337B">
      <w:pPr>
        <w:rPr>
          <w:b/>
        </w:rPr>
      </w:pPr>
      <w:r w:rsidRPr="009C7CC2">
        <w:rPr>
          <w:b/>
        </w:rPr>
        <w:t>Progress in Reaching LSWP Goals Template</w:t>
      </w:r>
    </w:p>
    <w:tbl>
      <w:tblPr>
        <w:tblStyle w:val="GridTable4Accent5"/>
        <w:tblW w:w="9344" w:type="dxa"/>
        <w:tblLook w:val="04A0"/>
      </w:tblPr>
      <w:tblGrid>
        <w:gridCol w:w="2402"/>
        <w:gridCol w:w="1537"/>
        <w:gridCol w:w="2620"/>
        <w:gridCol w:w="2785"/>
      </w:tblGrid>
      <w:tr w:rsidR="009C7CC2" w:rsidRPr="00111CD0" w:rsidTr="007803F1">
        <w:trPr>
          <w:cnfStyle w:val="100000000000"/>
          <w:trHeight w:val="1080"/>
          <w:tblHeader/>
        </w:trPr>
        <w:tc>
          <w:tcPr>
            <w:cnfStyle w:val="001000000000"/>
            <w:tcW w:w="2402" w:type="dxa"/>
            <w:vAlign w:val="center"/>
            <w:hideMark/>
          </w:tcPr>
          <w:p w:rsidR="009C7CC2" w:rsidRPr="00111CD0" w:rsidRDefault="009C7CC2" w:rsidP="007803F1">
            <w:pPr>
              <w:jc w:val="center"/>
              <w:textAlignment w:val="baseline"/>
              <w:rPr>
                <w:rFonts w:ascii="Times New Roman" w:eastAsia="Times New Roman" w:hAnsi="Times New Roman" w:cs="Times New Roman"/>
                <w:color w:val="FFFFFF"/>
                <w:szCs w:val="24"/>
              </w:rPr>
            </w:pPr>
            <w:r w:rsidRPr="00111CD0">
              <w:rPr>
                <w:rFonts w:eastAsia="Times New Roman" w:cs="Arial"/>
                <w:color w:val="FFFFFF"/>
                <w:szCs w:val="24"/>
              </w:rPr>
              <w:lastRenderedPageBreak/>
              <w:t>Goal</w:t>
            </w:r>
          </w:p>
          <w:p w:rsidR="009C7CC2" w:rsidRPr="00425A2F" w:rsidRDefault="009C7CC2" w:rsidP="007803F1">
            <w:pPr>
              <w:jc w:val="center"/>
              <w:textAlignment w:val="baseline"/>
              <w:rPr>
                <w:rFonts w:ascii="Times New Roman" w:eastAsia="Times New Roman" w:hAnsi="Times New Roman" w:cs="Times New Roman"/>
                <w:color w:val="FFFFFF"/>
                <w:szCs w:val="24"/>
              </w:rPr>
            </w:pPr>
            <w:r w:rsidRPr="00B61145">
              <w:rPr>
                <w:rFonts w:eastAsia="Times New Roman" w:cs="Arial"/>
                <w:color w:val="FFFFFF"/>
              </w:rPr>
              <w:t>As defined by your LSWP</w:t>
            </w:r>
          </w:p>
        </w:tc>
        <w:tc>
          <w:tcPr>
            <w:tcW w:w="1537" w:type="dxa"/>
            <w:vAlign w:val="center"/>
            <w:hideMark/>
          </w:tcPr>
          <w:p w:rsidR="009C7CC2" w:rsidRPr="00111CD0" w:rsidRDefault="009C7CC2" w:rsidP="007803F1">
            <w:pPr>
              <w:jc w:val="center"/>
              <w:textAlignment w:val="baseline"/>
              <w:cnfStyle w:val="100000000000"/>
              <w:rPr>
                <w:rFonts w:ascii="Times New Roman" w:eastAsia="Times New Roman" w:hAnsi="Times New Roman" w:cs="Times New Roman"/>
                <w:color w:val="FFFFFF"/>
                <w:szCs w:val="24"/>
              </w:rPr>
            </w:pPr>
            <w:r w:rsidRPr="00111CD0">
              <w:rPr>
                <w:rFonts w:eastAsia="Times New Roman" w:cs="Arial"/>
                <w:color w:val="FFFFFF"/>
                <w:szCs w:val="24"/>
              </w:rPr>
              <w:t>Was the Goal Met?</w:t>
            </w:r>
          </w:p>
          <w:p w:rsidR="009C7CC2" w:rsidRPr="00425A2F" w:rsidRDefault="009C7CC2" w:rsidP="007803F1">
            <w:pPr>
              <w:jc w:val="center"/>
              <w:textAlignment w:val="baseline"/>
              <w:cnfStyle w:val="100000000000"/>
              <w:rPr>
                <w:rFonts w:ascii="Times New Roman" w:eastAsia="Times New Roman" w:hAnsi="Times New Roman" w:cs="Times New Roman"/>
                <w:color w:val="FFFFFF"/>
                <w:szCs w:val="24"/>
              </w:rPr>
            </w:pPr>
            <w:r w:rsidRPr="00B61145">
              <w:rPr>
                <w:rFonts w:eastAsia="Times New Roman" w:cs="Arial"/>
                <w:color w:val="FFFFFF"/>
              </w:rPr>
              <w:t>Yes/ Partially/ No</w:t>
            </w:r>
          </w:p>
        </w:tc>
        <w:tc>
          <w:tcPr>
            <w:tcW w:w="2620" w:type="dxa"/>
            <w:vAlign w:val="center"/>
            <w:hideMark/>
          </w:tcPr>
          <w:p w:rsidR="009C7CC2" w:rsidRPr="00111CD0" w:rsidRDefault="009C7CC2" w:rsidP="007803F1">
            <w:pPr>
              <w:jc w:val="center"/>
              <w:textAlignment w:val="baseline"/>
              <w:cnfStyle w:val="100000000000"/>
              <w:rPr>
                <w:rFonts w:ascii="Times New Roman" w:eastAsia="Times New Roman" w:hAnsi="Times New Roman" w:cs="Times New Roman"/>
                <w:color w:val="FFFFFF"/>
                <w:szCs w:val="24"/>
              </w:rPr>
            </w:pPr>
            <w:r w:rsidRPr="00111CD0">
              <w:rPr>
                <w:rFonts w:eastAsia="Times New Roman" w:cs="Arial"/>
                <w:color w:val="FFFFFF"/>
                <w:szCs w:val="24"/>
              </w:rPr>
              <w:t>What Was Achieved?</w:t>
            </w:r>
          </w:p>
          <w:p w:rsidR="009C7CC2" w:rsidRPr="00425A2F" w:rsidRDefault="009C7CC2" w:rsidP="007803F1">
            <w:pPr>
              <w:jc w:val="center"/>
              <w:textAlignment w:val="baseline"/>
              <w:cnfStyle w:val="100000000000"/>
              <w:rPr>
                <w:rFonts w:ascii="Times New Roman" w:eastAsia="Times New Roman" w:hAnsi="Times New Roman" w:cs="Times New Roman"/>
                <w:color w:val="FFFFFF"/>
                <w:szCs w:val="24"/>
              </w:rPr>
            </w:pPr>
            <w:r w:rsidRPr="00B61145">
              <w:rPr>
                <w:rFonts w:eastAsia="Times New Roman" w:cs="Arial"/>
                <w:color w:val="FFFFFF"/>
              </w:rPr>
              <w:t>Describe how you achieved this goal</w:t>
            </w:r>
          </w:p>
        </w:tc>
        <w:tc>
          <w:tcPr>
            <w:tcW w:w="2785" w:type="dxa"/>
            <w:vAlign w:val="center"/>
            <w:hideMark/>
          </w:tcPr>
          <w:p w:rsidR="009C7CC2" w:rsidRPr="00111CD0" w:rsidRDefault="009C7CC2" w:rsidP="007803F1">
            <w:pPr>
              <w:jc w:val="center"/>
              <w:textAlignment w:val="baseline"/>
              <w:cnfStyle w:val="100000000000"/>
              <w:rPr>
                <w:rFonts w:ascii="Times New Roman" w:eastAsia="Times New Roman" w:hAnsi="Times New Roman" w:cs="Times New Roman"/>
                <w:color w:val="FFFFFF"/>
                <w:szCs w:val="24"/>
              </w:rPr>
            </w:pPr>
            <w:r w:rsidRPr="00111CD0">
              <w:rPr>
                <w:rFonts w:eastAsia="Times New Roman" w:cs="Arial"/>
                <w:color w:val="FFFFFF"/>
                <w:szCs w:val="24"/>
              </w:rPr>
              <w:t>Documentation</w:t>
            </w:r>
          </w:p>
          <w:p w:rsidR="009C7CC2" w:rsidRPr="00425A2F" w:rsidRDefault="009C7CC2" w:rsidP="007803F1">
            <w:pPr>
              <w:jc w:val="center"/>
              <w:textAlignment w:val="baseline"/>
              <w:cnfStyle w:val="100000000000"/>
              <w:rPr>
                <w:rFonts w:ascii="Times New Roman" w:eastAsia="Times New Roman" w:hAnsi="Times New Roman" w:cs="Times New Roman"/>
                <w:color w:val="FFFFFF"/>
                <w:szCs w:val="24"/>
              </w:rPr>
            </w:pPr>
            <w:r w:rsidRPr="00B61145">
              <w:rPr>
                <w:rFonts w:eastAsia="Times New Roman" w:cs="Arial"/>
                <w:color w:val="FFFFFF"/>
              </w:rPr>
              <w:t>Share documents (as links or attachments) used to measure LSWP implementation</w:t>
            </w:r>
          </w:p>
        </w:tc>
      </w:tr>
      <w:tr w:rsidR="009C7CC2" w:rsidRPr="009B11A9" w:rsidTr="007803F1">
        <w:trPr>
          <w:cnfStyle w:val="000000100000"/>
          <w:trHeight w:val="1286"/>
        </w:trPr>
        <w:tc>
          <w:tcPr>
            <w:cnfStyle w:val="001000000000"/>
            <w:tcW w:w="2402" w:type="dxa"/>
            <w:vAlign w:val="center"/>
            <w:hideMark/>
          </w:tcPr>
          <w:p w:rsidR="009C7CC2" w:rsidRPr="00B61145" w:rsidRDefault="009C7CC2" w:rsidP="007803F1">
            <w:pPr>
              <w:jc w:val="center"/>
              <w:textAlignment w:val="baseline"/>
              <w:rPr>
                <w:rFonts w:ascii="Times New Roman" w:eastAsia="Times New Roman" w:hAnsi="Times New Roman" w:cs="Times New Roman"/>
                <w:szCs w:val="24"/>
              </w:rPr>
            </w:pPr>
            <w:r w:rsidRPr="00B61145">
              <w:rPr>
                <w:rFonts w:eastAsia="Times New Roman" w:cs="Arial"/>
              </w:rPr>
              <w:t>Nutrition Education Goal(s)</w:t>
            </w:r>
          </w:p>
        </w:tc>
        <w:tc>
          <w:tcPr>
            <w:tcW w:w="1537" w:type="dxa"/>
            <w:hideMark/>
          </w:tcPr>
          <w:p w:rsidR="009C7CC2" w:rsidRPr="009B11A9" w:rsidRDefault="009C7CC2" w:rsidP="003A1FE2">
            <w:pPr>
              <w:ind w:left="360" w:hanging="360"/>
              <w:textAlignment w:val="baseline"/>
              <w:cnfStyle w:val="000000100000"/>
              <w:rPr>
                <w:rFonts w:ascii="Times New Roman" w:eastAsia="Times New Roman" w:hAnsi="Times New Roman" w:cs="Times New Roman"/>
                <w:szCs w:val="24"/>
              </w:rPr>
            </w:pPr>
            <w:r w:rsidRPr="009B11A9">
              <w:rPr>
                <w:rFonts w:eastAsia="Times New Roman" w:cs="Arial"/>
              </w:rPr>
              <w:t> </w:t>
            </w:r>
          </w:p>
        </w:tc>
        <w:tc>
          <w:tcPr>
            <w:tcW w:w="2620" w:type="dxa"/>
            <w:hideMark/>
          </w:tcPr>
          <w:p w:rsidR="009C7CC2" w:rsidRPr="009B11A9" w:rsidRDefault="009C7CC2" w:rsidP="003A1FE2">
            <w:pPr>
              <w:textAlignment w:val="baseline"/>
              <w:cnfStyle w:val="000000100000"/>
              <w:rPr>
                <w:rFonts w:ascii="Times New Roman" w:eastAsia="Times New Roman" w:hAnsi="Times New Roman" w:cs="Times New Roman"/>
                <w:szCs w:val="24"/>
              </w:rPr>
            </w:pPr>
            <w:r w:rsidRPr="009B11A9">
              <w:rPr>
                <w:rFonts w:eastAsia="Times New Roman" w:cs="Arial"/>
              </w:rPr>
              <w:t> </w:t>
            </w:r>
            <w:r w:rsidR="00D50C0F">
              <w:rPr>
                <w:rFonts w:eastAsia="Times New Roman" w:cs="Arial"/>
              </w:rPr>
              <w:t xml:space="preserve">The meals served to our students meet the guidelines and requirements. </w:t>
            </w:r>
            <w:r w:rsidR="00531C64">
              <w:rPr>
                <w:rFonts w:eastAsia="Times New Roman" w:cs="Arial"/>
              </w:rPr>
              <w:t xml:space="preserve">Our wellness grant targets nutrition and healthy eating habits for staff and many activities throughout the year target this area.  This emphasis was selected based on a needs assessment that we conduct annually. </w:t>
            </w:r>
          </w:p>
        </w:tc>
        <w:tc>
          <w:tcPr>
            <w:tcW w:w="2785" w:type="dxa"/>
            <w:hideMark/>
          </w:tcPr>
          <w:p w:rsidR="009C7CC2" w:rsidRPr="009B11A9" w:rsidRDefault="009C7CC2" w:rsidP="003A1FE2">
            <w:pPr>
              <w:textAlignment w:val="baseline"/>
              <w:cnfStyle w:val="000000100000"/>
              <w:rPr>
                <w:rFonts w:ascii="Times New Roman" w:eastAsia="Times New Roman" w:hAnsi="Times New Roman" w:cs="Times New Roman"/>
                <w:szCs w:val="24"/>
              </w:rPr>
            </w:pPr>
            <w:r w:rsidRPr="009B11A9">
              <w:rPr>
                <w:rFonts w:eastAsia="Times New Roman" w:cs="Arial"/>
              </w:rPr>
              <w:t> </w:t>
            </w:r>
            <w:r w:rsidR="00531C64">
              <w:rPr>
                <w:rFonts w:eastAsia="Times New Roman" w:cs="Arial"/>
              </w:rPr>
              <w:t xml:space="preserve">Wellness policy is on our website as well as information on our Wellness grant. </w:t>
            </w:r>
          </w:p>
        </w:tc>
      </w:tr>
      <w:tr w:rsidR="009C7CC2" w:rsidRPr="009B11A9" w:rsidTr="007803F1">
        <w:trPr>
          <w:trHeight w:val="1286"/>
        </w:trPr>
        <w:tc>
          <w:tcPr>
            <w:cnfStyle w:val="001000000000"/>
            <w:tcW w:w="2402" w:type="dxa"/>
            <w:vAlign w:val="center"/>
          </w:tcPr>
          <w:p w:rsidR="009C7CC2" w:rsidRPr="00B61145" w:rsidRDefault="009C7CC2" w:rsidP="007803F1">
            <w:pPr>
              <w:jc w:val="center"/>
              <w:textAlignment w:val="baseline"/>
              <w:rPr>
                <w:rFonts w:eastAsia="Times New Roman" w:cs="Arial"/>
              </w:rPr>
            </w:pPr>
            <w:r w:rsidRPr="00B61145">
              <w:rPr>
                <w:rFonts w:eastAsia="Times New Roman" w:cs="Arial"/>
              </w:rPr>
              <w:t>Nutrition Promotion Goal(s)</w:t>
            </w:r>
          </w:p>
        </w:tc>
        <w:tc>
          <w:tcPr>
            <w:tcW w:w="1537" w:type="dxa"/>
          </w:tcPr>
          <w:p w:rsidR="009C7CC2" w:rsidRPr="009B11A9" w:rsidRDefault="00531C64" w:rsidP="003A1FE2">
            <w:pPr>
              <w:ind w:left="360" w:hanging="360"/>
              <w:textAlignment w:val="baseline"/>
              <w:cnfStyle w:val="000000000000"/>
              <w:rPr>
                <w:rFonts w:eastAsia="Times New Roman" w:cs="Arial"/>
              </w:rPr>
            </w:pPr>
            <w:r>
              <w:rPr>
                <w:rFonts w:eastAsia="Times New Roman" w:cs="Arial"/>
              </w:rPr>
              <w:t xml:space="preserve">Partially </w:t>
            </w:r>
          </w:p>
        </w:tc>
        <w:tc>
          <w:tcPr>
            <w:tcW w:w="2620" w:type="dxa"/>
          </w:tcPr>
          <w:p w:rsidR="009C7CC2" w:rsidRPr="009B11A9" w:rsidRDefault="00531C64" w:rsidP="003A1FE2">
            <w:pPr>
              <w:textAlignment w:val="baseline"/>
              <w:cnfStyle w:val="000000000000"/>
              <w:rPr>
                <w:rFonts w:eastAsia="Times New Roman" w:cs="Arial"/>
              </w:rPr>
            </w:pPr>
            <w:r>
              <w:rPr>
                <w:rFonts w:eastAsia="Times New Roman" w:cs="Arial"/>
              </w:rPr>
              <w:t xml:space="preserve">The area where we could improve in this area is to repost signage and visuals prompting healthy eating habits in our schools.  Signage was removed due to Covid to make regular deep cleaning easier and more efficient to complete by our janitorial staff. </w:t>
            </w:r>
          </w:p>
        </w:tc>
        <w:tc>
          <w:tcPr>
            <w:tcW w:w="2785" w:type="dxa"/>
          </w:tcPr>
          <w:p w:rsidR="009C7CC2" w:rsidRPr="009B11A9" w:rsidRDefault="009C7CC2" w:rsidP="003A1FE2">
            <w:pPr>
              <w:textAlignment w:val="baseline"/>
              <w:cnfStyle w:val="000000000000"/>
              <w:rPr>
                <w:rFonts w:eastAsia="Times New Roman" w:cs="Arial"/>
              </w:rPr>
            </w:pPr>
          </w:p>
        </w:tc>
      </w:tr>
      <w:tr w:rsidR="009C7CC2" w:rsidRPr="009B11A9" w:rsidTr="007803F1">
        <w:trPr>
          <w:cnfStyle w:val="000000100000"/>
          <w:trHeight w:val="1340"/>
        </w:trPr>
        <w:tc>
          <w:tcPr>
            <w:cnfStyle w:val="001000000000"/>
            <w:tcW w:w="2402" w:type="dxa"/>
            <w:vAlign w:val="center"/>
            <w:hideMark/>
          </w:tcPr>
          <w:p w:rsidR="009C7CC2" w:rsidRPr="00B61145" w:rsidRDefault="009C7CC2" w:rsidP="007803F1">
            <w:pPr>
              <w:jc w:val="center"/>
              <w:textAlignment w:val="baseline"/>
              <w:rPr>
                <w:rFonts w:ascii="Times New Roman" w:eastAsia="Times New Roman" w:hAnsi="Times New Roman" w:cs="Times New Roman"/>
                <w:szCs w:val="24"/>
              </w:rPr>
            </w:pPr>
            <w:r w:rsidRPr="00B61145">
              <w:rPr>
                <w:rFonts w:eastAsia="Times New Roman" w:cs="Arial"/>
              </w:rPr>
              <w:t>Physical Activity Goal(s)</w:t>
            </w:r>
          </w:p>
        </w:tc>
        <w:tc>
          <w:tcPr>
            <w:tcW w:w="1537" w:type="dxa"/>
            <w:hideMark/>
          </w:tcPr>
          <w:p w:rsidR="009C7CC2" w:rsidRPr="009B11A9" w:rsidRDefault="009C7CC2" w:rsidP="003A1FE2">
            <w:pPr>
              <w:textAlignment w:val="baseline"/>
              <w:cnfStyle w:val="000000100000"/>
              <w:rPr>
                <w:rFonts w:ascii="Times New Roman" w:eastAsia="Times New Roman" w:hAnsi="Times New Roman" w:cs="Times New Roman"/>
                <w:szCs w:val="24"/>
              </w:rPr>
            </w:pPr>
            <w:r w:rsidRPr="009B11A9">
              <w:rPr>
                <w:rFonts w:eastAsia="Times New Roman" w:cs="Arial"/>
              </w:rPr>
              <w:t> </w:t>
            </w:r>
            <w:r w:rsidR="00531C64">
              <w:rPr>
                <w:rFonts w:eastAsia="Times New Roman" w:cs="Arial"/>
              </w:rPr>
              <w:t>Yes</w:t>
            </w:r>
          </w:p>
        </w:tc>
        <w:tc>
          <w:tcPr>
            <w:tcW w:w="2620" w:type="dxa"/>
            <w:hideMark/>
          </w:tcPr>
          <w:p w:rsidR="009C7CC2" w:rsidRPr="009B11A9" w:rsidRDefault="00531C64" w:rsidP="003A1FE2">
            <w:pPr>
              <w:textAlignment w:val="baseline"/>
              <w:cnfStyle w:val="000000100000"/>
              <w:rPr>
                <w:rFonts w:ascii="Times New Roman" w:eastAsia="Times New Roman" w:hAnsi="Times New Roman" w:cs="Times New Roman"/>
                <w:szCs w:val="24"/>
              </w:rPr>
            </w:pPr>
            <w:r>
              <w:rPr>
                <w:rFonts w:eastAsia="Times New Roman" w:cs="Arial"/>
              </w:rPr>
              <w:t xml:space="preserve">All of the buildings in the district have master schedules that are built to ensure that students receive the required number of minutes during the school week. In addition students have the opportunity to attend recess daily and many teachers offer extra recesses or extra outdoor activities as rewards. </w:t>
            </w:r>
          </w:p>
        </w:tc>
        <w:tc>
          <w:tcPr>
            <w:tcW w:w="2785" w:type="dxa"/>
            <w:hideMark/>
          </w:tcPr>
          <w:p w:rsidR="009C7CC2" w:rsidRPr="009B11A9" w:rsidRDefault="009C7CC2" w:rsidP="003A1FE2">
            <w:pPr>
              <w:textAlignment w:val="baseline"/>
              <w:cnfStyle w:val="000000100000"/>
              <w:rPr>
                <w:rFonts w:ascii="Times New Roman" w:eastAsia="Times New Roman" w:hAnsi="Times New Roman" w:cs="Times New Roman"/>
                <w:szCs w:val="24"/>
              </w:rPr>
            </w:pPr>
            <w:r w:rsidRPr="009B11A9">
              <w:rPr>
                <w:rFonts w:eastAsia="Times New Roman" w:cs="Arial"/>
              </w:rPr>
              <w:t> </w:t>
            </w:r>
          </w:p>
        </w:tc>
      </w:tr>
      <w:tr w:rsidR="009C7CC2" w:rsidRPr="009B11A9" w:rsidTr="007803F1">
        <w:trPr>
          <w:trHeight w:val="1430"/>
        </w:trPr>
        <w:tc>
          <w:tcPr>
            <w:cnfStyle w:val="001000000000"/>
            <w:tcW w:w="2402" w:type="dxa"/>
            <w:vAlign w:val="center"/>
          </w:tcPr>
          <w:p w:rsidR="009C7CC2" w:rsidRPr="00B61145" w:rsidRDefault="009C7CC2" w:rsidP="007803F1">
            <w:pPr>
              <w:jc w:val="center"/>
              <w:textAlignment w:val="baseline"/>
              <w:rPr>
                <w:rFonts w:eastAsia="Times New Roman" w:cs="Arial"/>
                <w:bCs w:val="0"/>
              </w:rPr>
            </w:pPr>
            <w:r w:rsidRPr="00B61145">
              <w:rPr>
                <w:rFonts w:eastAsia="Times New Roman" w:cs="Arial"/>
              </w:rPr>
              <w:t>Other student wellness Goal(s)</w:t>
            </w:r>
          </w:p>
        </w:tc>
        <w:tc>
          <w:tcPr>
            <w:tcW w:w="1537" w:type="dxa"/>
          </w:tcPr>
          <w:p w:rsidR="009C7CC2" w:rsidRPr="009B11A9" w:rsidRDefault="009C7CC2" w:rsidP="003A1FE2">
            <w:pPr>
              <w:textAlignment w:val="baseline"/>
              <w:cnfStyle w:val="000000000000"/>
              <w:rPr>
                <w:rFonts w:eastAsia="Times New Roman" w:cs="Arial"/>
              </w:rPr>
            </w:pPr>
            <w:bookmarkStart w:id="0" w:name="_GoBack"/>
            <w:bookmarkEnd w:id="0"/>
          </w:p>
        </w:tc>
        <w:tc>
          <w:tcPr>
            <w:tcW w:w="2620" w:type="dxa"/>
          </w:tcPr>
          <w:p w:rsidR="009C7CC2" w:rsidRPr="009B11A9" w:rsidRDefault="00383D54" w:rsidP="003A1FE2">
            <w:pPr>
              <w:textAlignment w:val="baseline"/>
              <w:cnfStyle w:val="000000000000"/>
              <w:rPr>
                <w:rFonts w:eastAsia="Times New Roman" w:cs="Arial"/>
              </w:rPr>
            </w:pPr>
            <w:r>
              <w:rPr>
                <w:rFonts w:eastAsia="Times New Roman" w:cs="Arial"/>
              </w:rPr>
              <w:t xml:space="preserve">Yes: Social Emotional Learning is an area of focus for our district.  All of our school received title IV funds to create wellness centers in each school.  The district has prioritized mental health with added social works and support </w:t>
            </w:r>
            <w:r>
              <w:rPr>
                <w:rFonts w:eastAsia="Times New Roman" w:cs="Arial"/>
              </w:rPr>
              <w:lastRenderedPageBreak/>
              <w:t xml:space="preserve">staff.  In addition we have piloted DESSA, which is a universal screener for social emotional wellbeing.  The students at the elementary level take these screener three times a year.  The screener is used to inform social emotional instruction using Sanford Harmony Curriculum.  In addition small groups are facilitated by our counselor, social workers and by our family care coordinator and our behavior specialist at the secondary level. </w:t>
            </w:r>
          </w:p>
        </w:tc>
        <w:tc>
          <w:tcPr>
            <w:tcW w:w="2785" w:type="dxa"/>
          </w:tcPr>
          <w:p w:rsidR="009C7CC2" w:rsidRPr="009B11A9" w:rsidRDefault="009C7CC2" w:rsidP="003A1FE2">
            <w:pPr>
              <w:textAlignment w:val="baseline"/>
              <w:cnfStyle w:val="000000000000"/>
              <w:rPr>
                <w:rFonts w:eastAsia="Times New Roman" w:cs="Arial"/>
              </w:rPr>
            </w:pPr>
          </w:p>
        </w:tc>
      </w:tr>
      <w:tr w:rsidR="009C7CC2" w:rsidRPr="009B11A9" w:rsidTr="007803F1">
        <w:trPr>
          <w:cnfStyle w:val="000000100000"/>
          <w:trHeight w:val="1340"/>
        </w:trPr>
        <w:tc>
          <w:tcPr>
            <w:cnfStyle w:val="001000000000"/>
            <w:tcW w:w="2402" w:type="dxa"/>
            <w:vAlign w:val="center"/>
          </w:tcPr>
          <w:p w:rsidR="009C7CC2" w:rsidRPr="00B61145" w:rsidRDefault="009C7CC2" w:rsidP="007803F1">
            <w:pPr>
              <w:jc w:val="center"/>
              <w:textAlignment w:val="baseline"/>
              <w:rPr>
                <w:rFonts w:eastAsia="Times New Roman" w:cs="Arial"/>
                <w:bCs w:val="0"/>
              </w:rPr>
            </w:pPr>
            <w:r w:rsidRPr="00B61145">
              <w:rPr>
                <w:rFonts w:eastAsia="Times New Roman" w:cs="Arial"/>
              </w:rPr>
              <w:lastRenderedPageBreak/>
              <w:t>Additional Goal(s)</w:t>
            </w:r>
          </w:p>
          <w:p w:rsidR="009C7CC2" w:rsidRPr="00823444" w:rsidRDefault="009C7CC2" w:rsidP="007803F1">
            <w:pPr>
              <w:jc w:val="center"/>
              <w:textAlignment w:val="baseline"/>
              <w:rPr>
                <w:rFonts w:eastAsia="Times New Roman" w:cs="Arial"/>
                <w:b w:val="0"/>
                <w:bCs w:val="0"/>
                <w:i/>
              </w:rPr>
            </w:pPr>
            <w:r w:rsidRPr="00823444">
              <w:rPr>
                <w:rFonts w:eastAsia="Times New Roman" w:cs="Arial"/>
                <w:b w:val="0"/>
                <w:bCs w:val="0"/>
                <w:i/>
              </w:rPr>
              <w:t>Add more rows as needed</w:t>
            </w:r>
          </w:p>
        </w:tc>
        <w:tc>
          <w:tcPr>
            <w:tcW w:w="1537" w:type="dxa"/>
          </w:tcPr>
          <w:p w:rsidR="009C7CC2" w:rsidRPr="009B11A9" w:rsidRDefault="009C7CC2" w:rsidP="003A1FE2">
            <w:pPr>
              <w:textAlignment w:val="baseline"/>
              <w:cnfStyle w:val="000000100000"/>
              <w:rPr>
                <w:rFonts w:eastAsia="Times New Roman" w:cs="Arial"/>
              </w:rPr>
            </w:pPr>
          </w:p>
        </w:tc>
        <w:tc>
          <w:tcPr>
            <w:tcW w:w="2620" w:type="dxa"/>
          </w:tcPr>
          <w:p w:rsidR="009C7CC2" w:rsidRPr="009B11A9" w:rsidRDefault="00383D54" w:rsidP="003A1FE2">
            <w:pPr>
              <w:textAlignment w:val="baseline"/>
              <w:cnfStyle w:val="000000100000"/>
              <w:rPr>
                <w:rFonts w:eastAsia="Times New Roman" w:cs="Arial"/>
              </w:rPr>
            </w:pPr>
            <w:r>
              <w:rPr>
                <w:rFonts w:eastAsia="Times New Roman" w:cs="Arial"/>
              </w:rPr>
              <w:t>In addition we contract with Columbia Health Services to have an additional mental provider several days a week.  We also partner with Columbia County Mental Health to support our students mental health.</w:t>
            </w:r>
          </w:p>
        </w:tc>
        <w:tc>
          <w:tcPr>
            <w:tcW w:w="2785" w:type="dxa"/>
          </w:tcPr>
          <w:p w:rsidR="009C7CC2" w:rsidRPr="009B11A9" w:rsidRDefault="009C7CC2" w:rsidP="003A1FE2">
            <w:pPr>
              <w:textAlignment w:val="baseline"/>
              <w:cnfStyle w:val="000000100000"/>
              <w:rPr>
                <w:rFonts w:eastAsia="Times New Roman" w:cs="Arial"/>
              </w:rPr>
            </w:pPr>
          </w:p>
        </w:tc>
      </w:tr>
      <w:tr w:rsidR="009C7CC2" w:rsidRPr="009B11A9" w:rsidTr="007803F1">
        <w:trPr>
          <w:trHeight w:val="1430"/>
        </w:trPr>
        <w:tc>
          <w:tcPr>
            <w:cnfStyle w:val="001000000000"/>
            <w:tcW w:w="2402" w:type="dxa"/>
            <w:vAlign w:val="center"/>
            <w:hideMark/>
          </w:tcPr>
          <w:p w:rsidR="009C7CC2" w:rsidRPr="00425A2F" w:rsidRDefault="009C7CC2" w:rsidP="007803F1">
            <w:pPr>
              <w:ind w:left="360"/>
              <w:jc w:val="center"/>
              <w:textAlignment w:val="baseline"/>
              <w:rPr>
                <w:rFonts w:ascii="Times New Roman" w:eastAsia="Times New Roman" w:hAnsi="Times New Roman" w:cs="Times New Roman"/>
                <w:szCs w:val="24"/>
              </w:rPr>
            </w:pPr>
          </w:p>
        </w:tc>
        <w:tc>
          <w:tcPr>
            <w:tcW w:w="1537" w:type="dxa"/>
            <w:hideMark/>
          </w:tcPr>
          <w:p w:rsidR="009C7CC2" w:rsidRPr="009B11A9" w:rsidRDefault="009C7CC2" w:rsidP="003A1FE2">
            <w:pPr>
              <w:textAlignment w:val="baseline"/>
              <w:cnfStyle w:val="000000000000"/>
              <w:rPr>
                <w:rFonts w:ascii="Times New Roman" w:eastAsia="Times New Roman" w:hAnsi="Times New Roman" w:cs="Times New Roman"/>
                <w:szCs w:val="24"/>
              </w:rPr>
            </w:pPr>
            <w:r w:rsidRPr="009B11A9">
              <w:rPr>
                <w:rFonts w:eastAsia="Times New Roman" w:cs="Arial"/>
              </w:rPr>
              <w:t> </w:t>
            </w:r>
          </w:p>
          <w:p w:rsidR="009C7CC2" w:rsidRPr="009B11A9" w:rsidRDefault="009C7CC2" w:rsidP="003A1FE2">
            <w:pPr>
              <w:textAlignment w:val="baseline"/>
              <w:cnfStyle w:val="000000000000"/>
              <w:rPr>
                <w:rFonts w:ascii="Times New Roman" w:eastAsia="Times New Roman" w:hAnsi="Times New Roman" w:cs="Times New Roman"/>
                <w:szCs w:val="24"/>
              </w:rPr>
            </w:pPr>
            <w:r w:rsidRPr="009B11A9">
              <w:rPr>
                <w:rFonts w:eastAsia="Times New Roman" w:cs="Arial"/>
              </w:rPr>
              <w:t> </w:t>
            </w:r>
          </w:p>
          <w:p w:rsidR="009C7CC2" w:rsidRPr="009B11A9" w:rsidRDefault="009C7CC2" w:rsidP="003A1FE2">
            <w:pPr>
              <w:textAlignment w:val="baseline"/>
              <w:cnfStyle w:val="000000000000"/>
              <w:rPr>
                <w:rFonts w:ascii="Times New Roman" w:eastAsia="Times New Roman" w:hAnsi="Times New Roman" w:cs="Times New Roman"/>
                <w:szCs w:val="24"/>
              </w:rPr>
            </w:pPr>
            <w:r w:rsidRPr="009B11A9">
              <w:rPr>
                <w:rFonts w:eastAsia="Times New Roman" w:cs="Arial"/>
              </w:rPr>
              <w:t> </w:t>
            </w:r>
          </w:p>
          <w:p w:rsidR="009C7CC2" w:rsidRPr="009B11A9" w:rsidRDefault="009C7CC2" w:rsidP="003A1FE2">
            <w:pPr>
              <w:textAlignment w:val="baseline"/>
              <w:cnfStyle w:val="000000000000"/>
              <w:rPr>
                <w:rFonts w:ascii="Times New Roman" w:eastAsia="Times New Roman" w:hAnsi="Times New Roman" w:cs="Times New Roman"/>
                <w:szCs w:val="24"/>
              </w:rPr>
            </w:pPr>
            <w:r w:rsidRPr="009B11A9">
              <w:rPr>
                <w:rFonts w:eastAsia="Times New Roman" w:cs="Arial"/>
              </w:rPr>
              <w:t> </w:t>
            </w:r>
          </w:p>
        </w:tc>
        <w:tc>
          <w:tcPr>
            <w:tcW w:w="2620" w:type="dxa"/>
            <w:hideMark/>
          </w:tcPr>
          <w:p w:rsidR="009C7CC2" w:rsidRPr="009B11A9" w:rsidRDefault="009C7CC2" w:rsidP="003A1FE2">
            <w:pPr>
              <w:textAlignment w:val="baseline"/>
              <w:cnfStyle w:val="000000000000"/>
              <w:rPr>
                <w:rFonts w:ascii="Times New Roman" w:eastAsia="Times New Roman" w:hAnsi="Times New Roman" w:cs="Times New Roman"/>
                <w:szCs w:val="24"/>
              </w:rPr>
            </w:pPr>
            <w:r w:rsidRPr="009B11A9">
              <w:rPr>
                <w:rFonts w:eastAsia="Times New Roman" w:cs="Arial"/>
              </w:rPr>
              <w:t> </w:t>
            </w:r>
          </w:p>
        </w:tc>
        <w:tc>
          <w:tcPr>
            <w:tcW w:w="2785" w:type="dxa"/>
            <w:hideMark/>
          </w:tcPr>
          <w:p w:rsidR="009C7CC2" w:rsidRPr="009B11A9" w:rsidRDefault="009C7CC2" w:rsidP="003A1FE2">
            <w:pPr>
              <w:textAlignment w:val="baseline"/>
              <w:cnfStyle w:val="000000000000"/>
              <w:rPr>
                <w:rFonts w:ascii="Times New Roman" w:eastAsia="Times New Roman" w:hAnsi="Times New Roman" w:cs="Times New Roman"/>
                <w:szCs w:val="24"/>
              </w:rPr>
            </w:pPr>
            <w:r w:rsidRPr="009B11A9">
              <w:rPr>
                <w:rFonts w:eastAsia="Times New Roman" w:cs="Arial"/>
              </w:rPr>
              <w:t> </w:t>
            </w:r>
          </w:p>
        </w:tc>
      </w:tr>
    </w:tbl>
    <w:p w:rsidR="009C7CC2" w:rsidRPr="009C7CC2" w:rsidRDefault="009C7CC2" w:rsidP="00BB337B">
      <w:pPr>
        <w:rPr>
          <w:b/>
        </w:rPr>
      </w:pPr>
    </w:p>
    <w:p w:rsidR="00136180" w:rsidRPr="007E5D75" w:rsidRDefault="009C7CC2" w:rsidP="00136180">
      <w:pPr>
        <w:rPr>
          <w:b/>
        </w:rPr>
      </w:pPr>
      <w:r w:rsidRPr="007E5D75">
        <w:rPr>
          <w:b/>
        </w:rPr>
        <w:t>Step 4</w:t>
      </w:r>
    </w:p>
    <w:p w:rsidR="009C7CC2" w:rsidRDefault="009C7CC2" w:rsidP="009C7CC2">
      <w:pPr>
        <w:spacing w:after="0"/>
      </w:pPr>
      <w:r>
        <w:t xml:space="preserve">Once you have completed your Triennial Assessment, the final step is to share your results with the public. The purpose of this step is to ensure the school community is aware of the LSWP work. It is also a great opportunity to recruit new LSWP Committee Members. LEAs are not required to submit the report with The Oregon Department of Education Child Nutrition (ODE CNP) but should keep the report on file in their records. </w:t>
      </w:r>
    </w:p>
    <w:p w:rsidR="009C7CC2" w:rsidRDefault="009C7CC2" w:rsidP="009C7CC2">
      <w:pPr>
        <w:spacing w:after="0"/>
      </w:pPr>
    </w:p>
    <w:p w:rsidR="009C7CC2" w:rsidRDefault="009C7CC2" w:rsidP="009C7CC2">
      <w:r>
        <w:lastRenderedPageBreak/>
        <w:t>You can use a variety of methods to share your report with the public including presentations, newsletters, and social media. It is up to you to determine how best to share this information. Complete the table below to indicate how and when you shared your results with the public:</w:t>
      </w:r>
    </w:p>
    <w:p w:rsidR="009C7CC2" w:rsidRPr="00C12EE5" w:rsidRDefault="009C7CC2" w:rsidP="009C7CC2">
      <w:pPr>
        <w:spacing w:after="0"/>
        <w:rPr>
          <w:b/>
        </w:rPr>
      </w:pPr>
      <w:r w:rsidRPr="00C12EE5">
        <w:rPr>
          <w:b/>
        </w:rPr>
        <w:t>Triennial Assessment Report to the Public Template</w:t>
      </w:r>
    </w:p>
    <w:tbl>
      <w:tblPr>
        <w:tblStyle w:val="GridTable4Accent5"/>
        <w:tblW w:w="0" w:type="auto"/>
        <w:tblLook w:val="04A0"/>
      </w:tblPr>
      <w:tblGrid>
        <w:gridCol w:w="3116"/>
        <w:gridCol w:w="3117"/>
        <w:gridCol w:w="3117"/>
      </w:tblGrid>
      <w:tr w:rsidR="009C7CC2" w:rsidTr="003A1FE2">
        <w:trPr>
          <w:cnfStyle w:val="100000000000"/>
          <w:tblHeader/>
        </w:trPr>
        <w:tc>
          <w:tcPr>
            <w:cnfStyle w:val="001000000000"/>
            <w:tcW w:w="3116" w:type="dxa"/>
          </w:tcPr>
          <w:p w:rsidR="009C7CC2" w:rsidRDefault="009C7CC2" w:rsidP="003A1FE2">
            <w:pPr>
              <w:jc w:val="center"/>
            </w:pPr>
            <w:r>
              <w:t>Target Audience(s)</w:t>
            </w:r>
          </w:p>
        </w:tc>
        <w:tc>
          <w:tcPr>
            <w:tcW w:w="3117" w:type="dxa"/>
          </w:tcPr>
          <w:p w:rsidR="009C7CC2" w:rsidRDefault="009C7CC2" w:rsidP="003A1FE2">
            <w:pPr>
              <w:jc w:val="center"/>
              <w:cnfStyle w:val="100000000000"/>
            </w:pPr>
            <w:r>
              <w:t>Method</w:t>
            </w:r>
          </w:p>
        </w:tc>
        <w:tc>
          <w:tcPr>
            <w:tcW w:w="3117" w:type="dxa"/>
          </w:tcPr>
          <w:p w:rsidR="009C7CC2" w:rsidRDefault="009C7CC2" w:rsidP="003A1FE2">
            <w:pPr>
              <w:jc w:val="center"/>
              <w:cnfStyle w:val="100000000000"/>
            </w:pPr>
            <w:r>
              <w:t>Date</w:t>
            </w:r>
          </w:p>
        </w:tc>
      </w:tr>
      <w:tr w:rsidR="009C7CC2" w:rsidTr="003A1FE2">
        <w:trPr>
          <w:cnfStyle w:val="000000100000"/>
        </w:trPr>
        <w:tc>
          <w:tcPr>
            <w:cnfStyle w:val="001000000000"/>
            <w:tcW w:w="3116" w:type="dxa"/>
          </w:tcPr>
          <w:p w:rsidR="009C7CC2" w:rsidRDefault="00383D54" w:rsidP="003A1FE2">
            <w:r>
              <w:t>Larger Community</w:t>
            </w:r>
          </w:p>
        </w:tc>
        <w:tc>
          <w:tcPr>
            <w:tcW w:w="3117" w:type="dxa"/>
          </w:tcPr>
          <w:p w:rsidR="009C7CC2" w:rsidRDefault="00383D54" w:rsidP="003A1FE2">
            <w:pPr>
              <w:cnfStyle w:val="000000100000"/>
            </w:pPr>
            <w:r>
              <w:t>District Website</w:t>
            </w:r>
          </w:p>
        </w:tc>
        <w:tc>
          <w:tcPr>
            <w:tcW w:w="3117" w:type="dxa"/>
          </w:tcPr>
          <w:p w:rsidR="009C7CC2" w:rsidRDefault="00383D54" w:rsidP="003A1FE2">
            <w:pPr>
              <w:cnfStyle w:val="000000100000"/>
            </w:pPr>
            <w:r>
              <w:t>6/1/22</w:t>
            </w:r>
          </w:p>
        </w:tc>
      </w:tr>
      <w:tr w:rsidR="009C7CC2" w:rsidTr="003A1FE2">
        <w:tc>
          <w:tcPr>
            <w:cnfStyle w:val="001000000000"/>
            <w:tcW w:w="3116" w:type="dxa"/>
          </w:tcPr>
          <w:p w:rsidR="009C7CC2" w:rsidRDefault="00383D54" w:rsidP="003A1FE2">
            <w:r>
              <w:t>School Community</w:t>
            </w:r>
          </w:p>
        </w:tc>
        <w:tc>
          <w:tcPr>
            <w:tcW w:w="3117" w:type="dxa"/>
          </w:tcPr>
          <w:p w:rsidR="009C7CC2" w:rsidRDefault="00383D54" w:rsidP="003A1FE2">
            <w:pPr>
              <w:cnfStyle w:val="000000000000"/>
            </w:pPr>
            <w:r>
              <w:t>School Websites</w:t>
            </w:r>
          </w:p>
        </w:tc>
        <w:tc>
          <w:tcPr>
            <w:tcW w:w="3117" w:type="dxa"/>
          </w:tcPr>
          <w:p w:rsidR="009C7CC2" w:rsidRDefault="00383D54" w:rsidP="003A1FE2">
            <w:pPr>
              <w:cnfStyle w:val="000000000000"/>
            </w:pPr>
            <w:r>
              <w:t>6/1/22</w:t>
            </w:r>
          </w:p>
        </w:tc>
      </w:tr>
      <w:tr w:rsidR="009C7CC2" w:rsidTr="003A1FE2">
        <w:trPr>
          <w:cnfStyle w:val="000000100000"/>
        </w:trPr>
        <w:tc>
          <w:tcPr>
            <w:cnfStyle w:val="001000000000"/>
            <w:tcW w:w="3116" w:type="dxa"/>
          </w:tcPr>
          <w:p w:rsidR="009C7CC2" w:rsidRDefault="00383D54" w:rsidP="003A1FE2">
            <w:r>
              <w:t>School and Larger Community</w:t>
            </w:r>
          </w:p>
        </w:tc>
        <w:tc>
          <w:tcPr>
            <w:tcW w:w="3117" w:type="dxa"/>
          </w:tcPr>
          <w:p w:rsidR="009C7CC2" w:rsidRDefault="00383D54" w:rsidP="003A1FE2">
            <w:pPr>
              <w:cnfStyle w:val="000000100000"/>
            </w:pPr>
            <w:r>
              <w:t xml:space="preserve">District Newsletter </w:t>
            </w:r>
          </w:p>
        </w:tc>
        <w:tc>
          <w:tcPr>
            <w:tcW w:w="3117" w:type="dxa"/>
          </w:tcPr>
          <w:p w:rsidR="009C7CC2" w:rsidRDefault="00383D54" w:rsidP="003A1FE2">
            <w:pPr>
              <w:cnfStyle w:val="000000100000"/>
            </w:pPr>
            <w:r>
              <w:t>6/22, 9/22, 1/23, 6/23</w:t>
            </w:r>
          </w:p>
        </w:tc>
      </w:tr>
      <w:tr w:rsidR="009C7CC2" w:rsidTr="003A1FE2">
        <w:tc>
          <w:tcPr>
            <w:cnfStyle w:val="001000000000"/>
            <w:tcW w:w="3116" w:type="dxa"/>
          </w:tcPr>
          <w:p w:rsidR="009C7CC2" w:rsidRDefault="00383D54" w:rsidP="003A1FE2">
            <w:r>
              <w:t>Staff</w:t>
            </w:r>
          </w:p>
        </w:tc>
        <w:tc>
          <w:tcPr>
            <w:tcW w:w="3117" w:type="dxa"/>
          </w:tcPr>
          <w:p w:rsidR="009C7CC2" w:rsidRDefault="00383D54" w:rsidP="003A1FE2">
            <w:pPr>
              <w:cnfStyle w:val="000000000000"/>
            </w:pPr>
            <w:r>
              <w:t>Annual Fall In-service</w:t>
            </w:r>
          </w:p>
        </w:tc>
        <w:tc>
          <w:tcPr>
            <w:tcW w:w="3117" w:type="dxa"/>
          </w:tcPr>
          <w:p w:rsidR="009C7CC2" w:rsidRDefault="00383D54" w:rsidP="003A1FE2">
            <w:pPr>
              <w:cnfStyle w:val="000000000000"/>
            </w:pPr>
            <w:r>
              <w:t>9/22</w:t>
            </w:r>
          </w:p>
        </w:tc>
      </w:tr>
      <w:tr w:rsidR="009C7CC2" w:rsidTr="003A1FE2">
        <w:trPr>
          <w:cnfStyle w:val="000000100000"/>
        </w:trPr>
        <w:tc>
          <w:tcPr>
            <w:cnfStyle w:val="001000000000"/>
            <w:tcW w:w="3116" w:type="dxa"/>
          </w:tcPr>
          <w:p w:rsidR="009C7CC2" w:rsidRDefault="009C7CC2" w:rsidP="003A1FE2"/>
        </w:tc>
        <w:tc>
          <w:tcPr>
            <w:tcW w:w="3117" w:type="dxa"/>
          </w:tcPr>
          <w:p w:rsidR="009C7CC2" w:rsidRDefault="009C7CC2" w:rsidP="003A1FE2">
            <w:pPr>
              <w:cnfStyle w:val="000000100000"/>
            </w:pPr>
          </w:p>
        </w:tc>
        <w:tc>
          <w:tcPr>
            <w:tcW w:w="3117" w:type="dxa"/>
          </w:tcPr>
          <w:p w:rsidR="009C7CC2" w:rsidRDefault="009C7CC2" w:rsidP="003A1FE2">
            <w:pPr>
              <w:cnfStyle w:val="000000100000"/>
            </w:pPr>
          </w:p>
        </w:tc>
      </w:tr>
    </w:tbl>
    <w:p w:rsidR="009C7CC2" w:rsidRDefault="009C7CC2" w:rsidP="009C7CC2"/>
    <w:p w:rsidR="009C7CC2" w:rsidRDefault="009C7CC2" w:rsidP="00136180"/>
    <w:p w:rsidR="00AF3E34" w:rsidRDefault="00AF3E34"/>
    <w:p w:rsidR="00E14127" w:rsidRDefault="00E14127"/>
    <w:p w:rsidR="00E14127" w:rsidRDefault="00E14127"/>
    <w:p w:rsidR="00E14127" w:rsidRDefault="00E14127"/>
    <w:p w:rsidR="00AF3E34" w:rsidRDefault="004D3C35">
      <w:r>
        <w:t>SAMPLE REPORT</w:t>
      </w:r>
    </w:p>
    <w:p w:rsidR="00C12EE5" w:rsidRDefault="00C12EE5"/>
    <w:p w:rsidR="00C12EE5" w:rsidRDefault="003B3F43">
      <w:r>
        <w:fldChar w:fldCharType="begin">
          <w:ffData>
            <w:name w:val="Text1"/>
            <w:enabled/>
            <w:calcOnExit w:val="0"/>
            <w:textInput>
              <w:default w:val="School District name"/>
            </w:textInput>
          </w:ffData>
        </w:fldChar>
      </w:r>
      <w:bookmarkStart w:id="1" w:name="Text1"/>
      <w:r w:rsidR="00F17DE0">
        <w:instrText xml:space="preserve"> FORMTEXT </w:instrText>
      </w:r>
      <w:r>
        <w:fldChar w:fldCharType="separate"/>
      </w:r>
      <w:r w:rsidR="00F17DE0">
        <w:rPr>
          <w:noProof/>
        </w:rPr>
        <w:t>School District name</w:t>
      </w:r>
      <w:r>
        <w:fldChar w:fldCharType="end"/>
      </w:r>
      <w:bookmarkEnd w:id="1"/>
      <w:r w:rsidR="00C12EE5">
        <w:t>’s Local School Wellness Policy Triennial Assessment Report</w:t>
      </w:r>
    </w:p>
    <w:p w:rsidR="004D3C35" w:rsidRPr="00FE02A9" w:rsidRDefault="003B3F43">
      <w:r w:rsidRPr="00FE02A9">
        <w:fldChar w:fldCharType="begin">
          <w:ffData>
            <w:name w:val="Text2"/>
            <w:enabled/>
            <w:calcOnExit w:val="0"/>
            <w:textInput>
              <w:default w:val="On (Enter Date)"/>
            </w:textInput>
          </w:ffData>
        </w:fldChar>
      </w:r>
      <w:bookmarkStart w:id="2" w:name="Text2"/>
      <w:r w:rsidR="003A1FE2" w:rsidRPr="00FE02A9">
        <w:instrText xml:space="preserve"> FORMTEXT </w:instrText>
      </w:r>
      <w:r w:rsidRPr="00FE02A9">
        <w:fldChar w:fldCharType="separate"/>
      </w:r>
      <w:r w:rsidR="003A1FE2" w:rsidRPr="00FE02A9">
        <w:rPr>
          <w:noProof/>
        </w:rPr>
        <w:t>On (Enter Date)</w:t>
      </w:r>
      <w:r w:rsidRPr="00FE02A9">
        <w:fldChar w:fldCharType="end"/>
      </w:r>
      <w:bookmarkEnd w:id="2"/>
      <w:r w:rsidR="00C12EE5" w:rsidRPr="00FE02A9">
        <w:t xml:space="preserve"> </w:t>
      </w:r>
      <w:r w:rsidRPr="00FE02A9">
        <w:fldChar w:fldCharType="begin">
          <w:ffData>
            <w:name w:val="Text3"/>
            <w:enabled/>
            <w:calcOnExit w:val="0"/>
            <w:textInput>
              <w:default w:val="Enter School District's Name"/>
            </w:textInput>
          </w:ffData>
        </w:fldChar>
      </w:r>
      <w:bookmarkStart w:id="3" w:name="Text3"/>
      <w:r w:rsidR="00264607" w:rsidRPr="00FE02A9">
        <w:instrText xml:space="preserve"> FORMTEXT </w:instrText>
      </w:r>
      <w:r w:rsidRPr="00FE02A9">
        <w:fldChar w:fldCharType="separate"/>
      </w:r>
      <w:r w:rsidR="00264607" w:rsidRPr="00FE02A9">
        <w:rPr>
          <w:noProof/>
        </w:rPr>
        <w:t>Enter School District's Name</w:t>
      </w:r>
      <w:r w:rsidRPr="00FE02A9">
        <w:fldChar w:fldCharType="end"/>
      </w:r>
      <w:bookmarkEnd w:id="3"/>
      <w:r w:rsidR="00C12EE5" w:rsidRPr="00FE02A9">
        <w:t>’s conducted a triennial assessment of the local school wellness policy. The assessment included</w:t>
      </w:r>
      <w:r w:rsidR="004D3C35" w:rsidRPr="00FE02A9">
        <w:t xml:space="preserve"> the following: </w:t>
      </w:r>
    </w:p>
    <w:p w:rsidR="004D3C35" w:rsidRDefault="004D3C35" w:rsidP="004D3C35">
      <w:pPr>
        <w:pStyle w:val="ListParagraph"/>
        <w:numPr>
          <w:ilvl w:val="0"/>
          <w:numId w:val="2"/>
        </w:numPr>
      </w:pPr>
      <w:r>
        <w:t>Evaluation of the LSWP and how it compares to model policies</w:t>
      </w:r>
    </w:p>
    <w:p w:rsidR="004D3C35" w:rsidRDefault="004D3C35" w:rsidP="004D3C35">
      <w:pPr>
        <w:pStyle w:val="ListParagraph"/>
        <w:numPr>
          <w:ilvl w:val="0"/>
          <w:numId w:val="2"/>
        </w:numPr>
      </w:pPr>
      <w:r>
        <w:t>The extent to which school(s) in our district are in compliance with the LSWP; and</w:t>
      </w:r>
    </w:p>
    <w:p w:rsidR="00C12EE5" w:rsidRDefault="004D3C35" w:rsidP="004D3C35">
      <w:pPr>
        <w:pStyle w:val="ListParagraph"/>
        <w:numPr>
          <w:ilvl w:val="0"/>
          <w:numId w:val="2"/>
        </w:numPr>
      </w:pPr>
      <w:r>
        <w:t xml:space="preserve">Evaluation of the progress towards goals listed in the policy </w:t>
      </w:r>
    </w:p>
    <w:p w:rsidR="00E14127" w:rsidRDefault="008A7FDE" w:rsidP="00E14127">
      <w:pPr>
        <w:rPr>
          <w:b/>
        </w:rPr>
      </w:pPr>
      <w:r>
        <w:rPr>
          <w:b/>
        </w:rPr>
        <w:t>Click on the image below for a fillable version of the sample report</w:t>
      </w:r>
    </w:p>
    <w:p w:rsidR="00B0796B" w:rsidRPr="003A1FE2" w:rsidRDefault="00B0796B" w:rsidP="00E14127">
      <w:pPr>
        <w:rPr>
          <w:b/>
        </w:rPr>
      </w:pPr>
      <w:r>
        <w:rPr>
          <w:noProof/>
        </w:rPr>
        <w:drawing>
          <wp:inline distT="0" distB="0" distL="0" distR="0">
            <wp:extent cx="5943600" cy="2173605"/>
            <wp:effectExtent l="0" t="0" r="0" b="0"/>
            <wp:docPr id="1" name="Picture 1" descr="This is an image of a sample chart that a sponsor may use to give an overview to the public of the triennial assessment of compiance with the LSWP. ">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5943600" cy="2173605"/>
                    </a:xfrm>
                    <a:prstGeom prst="rect">
                      <a:avLst/>
                    </a:prstGeom>
                  </pic:spPr>
                </pic:pic>
              </a:graphicData>
            </a:graphic>
          </wp:inline>
        </w:drawing>
      </w:r>
    </w:p>
    <w:sectPr w:rsidR="00B0796B" w:rsidRPr="003A1FE2" w:rsidSect="00C12EE5">
      <w:headerReference w:type="default" r:id="rId18"/>
      <w:pgSz w:w="12240" w:h="15840"/>
      <w:pgMar w:top="1050" w:right="1440" w:bottom="810" w:left="1440" w:header="720" w:footer="4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22E" w:rsidRDefault="00CE622E" w:rsidP="00BB337B">
      <w:pPr>
        <w:spacing w:after="0"/>
      </w:pPr>
      <w:r>
        <w:separator/>
      </w:r>
    </w:p>
  </w:endnote>
  <w:endnote w:type="continuationSeparator" w:id="0">
    <w:p w:rsidR="00CE622E" w:rsidRDefault="00CE622E" w:rsidP="00BB337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22E" w:rsidRDefault="00CE622E" w:rsidP="00BB337B">
      <w:pPr>
        <w:spacing w:after="0"/>
      </w:pPr>
      <w:r>
        <w:separator/>
      </w:r>
    </w:p>
  </w:footnote>
  <w:footnote w:type="continuationSeparator" w:id="0">
    <w:p w:rsidR="00CE622E" w:rsidRDefault="00CE622E" w:rsidP="00BB337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3F1" w:rsidRPr="00703989" w:rsidRDefault="007803F1" w:rsidP="007803F1">
    <w:pPr>
      <w:pStyle w:val="Header"/>
      <w:rPr>
        <w:rStyle w:val="IntenseEmphasis"/>
        <w:sz w:val="22"/>
        <w:szCs w:val="22"/>
      </w:rPr>
    </w:pPr>
    <w:r w:rsidRPr="00703989">
      <w:rPr>
        <w:rStyle w:val="IntenseEmphasis"/>
        <w:sz w:val="22"/>
        <w:szCs w:val="22"/>
      </w:rPr>
      <w:t xml:space="preserve">Oregon Local School Wellness Policy Triennial Assessment                                  School Nutrition Program </w:t>
    </w:r>
  </w:p>
  <w:p w:rsidR="007803F1" w:rsidRDefault="007803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D0E0A"/>
    <w:multiLevelType w:val="hybridMultilevel"/>
    <w:tmpl w:val="873E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21690"/>
    <w:multiLevelType w:val="hybridMultilevel"/>
    <w:tmpl w:val="76A63F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A34373"/>
    <w:multiLevelType w:val="hybridMultilevel"/>
    <w:tmpl w:val="2CE48618"/>
    <w:lvl w:ilvl="0" w:tplc="FF760F0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30722"/>
  </w:hdrShapeDefaults>
  <w:footnotePr>
    <w:footnote w:id="-1"/>
    <w:footnote w:id="0"/>
  </w:footnotePr>
  <w:endnotePr>
    <w:endnote w:id="-1"/>
    <w:endnote w:id="0"/>
  </w:endnotePr>
  <w:compat/>
  <w:rsids>
    <w:rsidRoot w:val="00AF3E34"/>
    <w:rsid w:val="00003221"/>
    <w:rsid w:val="00005880"/>
    <w:rsid w:val="00057FD8"/>
    <w:rsid w:val="0009345E"/>
    <w:rsid w:val="000A5756"/>
    <w:rsid w:val="000C14A2"/>
    <w:rsid w:val="000D36B7"/>
    <w:rsid w:val="000E7BC7"/>
    <w:rsid w:val="00136180"/>
    <w:rsid w:val="00167BE1"/>
    <w:rsid w:val="00187FD9"/>
    <w:rsid w:val="00195E2E"/>
    <w:rsid w:val="0022037B"/>
    <w:rsid w:val="00223DAF"/>
    <w:rsid w:val="00264607"/>
    <w:rsid w:val="00295954"/>
    <w:rsid w:val="002A4CAB"/>
    <w:rsid w:val="002D37BB"/>
    <w:rsid w:val="00300E2F"/>
    <w:rsid w:val="003367CC"/>
    <w:rsid w:val="00346621"/>
    <w:rsid w:val="00383D54"/>
    <w:rsid w:val="0038567A"/>
    <w:rsid w:val="003A1FE2"/>
    <w:rsid w:val="003A5E26"/>
    <w:rsid w:val="003B1650"/>
    <w:rsid w:val="003B3F43"/>
    <w:rsid w:val="003C5BF7"/>
    <w:rsid w:val="003E07A2"/>
    <w:rsid w:val="003E5AD4"/>
    <w:rsid w:val="003F6983"/>
    <w:rsid w:val="004024D8"/>
    <w:rsid w:val="00402C9B"/>
    <w:rsid w:val="004159AA"/>
    <w:rsid w:val="00460633"/>
    <w:rsid w:val="00465BAE"/>
    <w:rsid w:val="004B38C1"/>
    <w:rsid w:val="004D3C35"/>
    <w:rsid w:val="005110C4"/>
    <w:rsid w:val="00531C64"/>
    <w:rsid w:val="00532D27"/>
    <w:rsid w:val="00576B50"/>
    <w:rsid w:val="005C05D7"/>
    <w:rsid w:val="00617A1A"/>
    <w:rsid w:val="00712E0C"/>
    <w:rsid w:val="007803F1"/>
    <w:rsid w:val="00796E9D"/>
    <w:rsid w:val="007E5175"/>
    <w:rsid w:val="007E5D75"/>
    <w:rsid w:val="008A7FDE"/>
    <w:rsid w:val="008C50A4"/>
    <w:rsid w:val="008F1D3B"/>
    <w:rsid w:val="0098649E"/>
    <w:rsid w:val="0099628E"/>
    <w:rsid w:val="009C7CC2"/>
    <w:rsid w:val="00A00D35"/>
    <w:rsid w:val="00A1287D"/>
    <w:rsid w:val="00AA06D7"/>
    <w:rsid w:val="00AB351A"/>
    <w:rsid w:val="00AD1307"/>
    <w:rsid w:val="00AF3E34"/>
    <w:rsid w:val="00B00F77"/>
    <w:rsid w:val="00B01343"/>
    <w:rsid w:val="00B04F92"/>
    <w:rsid w:val="00B0796B"/>
    <w:rsid w:val="00B26525"/>
    <w:rsid w:val="00B3764B"/>
    <w:rsid w:val="00B556B7"/>
    <w:rsid w:val="00B56B6A"/>
    <w:rsid w:val="00BB337B"/>
    <w:rsid w:val="00BB7A35"/>
    <w:rsid w:val="00C12EE5"/>
    <w:rsid w:val="00C26B6D"/>
    <w:rsid w:val="00C56957"/>
    <w:rsid w:val="00CB1057"/>
    <w:rsid w:val="00CB56F4"/>
    <w:rsid w:val="00CC6AF2"/>
    <w:rsid w:val="00CE622E"/>
    <w:rsid w:val="00D314C4"/>
    <w:rsid w:val="00D50C0F"/>
    <w:rsid w:val="00D93014"/>
    <w:rsid w:val="00DA182D"/>
    <w:rsid w:val="00DD212E"/>
    <w:rsid w:val="00E13D62"/>
    <w:rsid w:val="00E14127"/>
    <w:rsid w:val="00E44EEE"/>
    <w:rsid w:val="00E511F5"/>
    <w:rsid w:val="00E70EDF"/>
    <w:rsid w:val="00E73AC0"/>
    <w:rsid w:val="00E87380"/>
    <w:rsid w:val="00E90494"/>
    <w:rsid w:val="00EB4035"/>
    <w:rsid w:val="00EC0027"/>
    <w:rsid w:val="00F17DE0"/>
    <w:rsid w:val="00F27DCD"/>
    <w:rsid w:val="00FD0BDE"/>
    <w:rsid w:val="00FE02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CAB"/>
  </w:style>
  <w:style w:type="paragraph" w:styleId="Heading1">
    <w:name w:val="heading 1"/>
    <w:basedOn w:val="Normal"/>
    <w:next w:val="Normal"/>
    <w:link w:val="Heading1Char"/>
    <w:uiPriority w:val="9"/>
    <w:qFormat/>
    <w:rsid w:val="00BB337B"/>
    <w:pPr>
      <w:keepNext/>
      <w:keepLines/>
      <w:spacing w:before="480" w:after="0" w:line="276" w:lineRule="auto"/>
      <w:outlineLvl w:val="0"/>
    </w:pPr>
    <w:rPr>
      <w:rFonts w:ascii="Arial" w:eastAsiaTheme="majorEastAsia" w:hAnsi="Arial" w:cstheme="majorBidi"/>
      <w:b/>
      <w:bCs/>
      <w:color w:val="31849B" w:themeColor="accent5"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180"/>
    <w:pPr>
      <w:ind w:left="720"/>
      <w:contextualSpacing/>
    </w:pPr>
  </w:style>
  <w:style w:type="character" w:styleId="Hyperlink">
    <w:name w:val="Hyperlink"/>
    <w:basedOn w:val="DefaultParagraphFont"/>
    <w:uiPriority w:val="99"/>
    <w:unhideWhenUsed/>
    <w:rsid w:val="00136180"/>
    <w:rPr>
      <w:color w:val="0000FF" w:themeColor="hyperlink"/>
      <w:u w:val="single"/>
    </w:rPr>
  </w:style>
  <w:style w:type="table" w:customStyle="1" w:styleId="GridTable4Accent5">
    <w:name w:val="Grid Table 4 Accent 5"/>
    <w:basedOn w:val="TableNormal"/>
    <w:uiPriority w:val="49"/>
    <w:rsid w:val="00BB7A35"/>
    <w:pPr>
      <w:spacing w:after="0"/>
    </w:pPr>
    <w:rPr>
      <w:rFonts w:eastAsiaTheme="minorEastAsia" w:cstheme="minorBidi"/>
      <w:sz w:val="22"/>
      <w:szCs w:val="22"/>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BB337B"/>
    <w:pPr>
      <w:tabs>
        <w:tab w:val="center" w:pos="4680"/>
        <w:tab w:val="right" w:pos="9360"/>
      </w:tabs>
      <w:spacing w:after="0"/>
    </w:pPr>
  </w:style>
  <w:style w:type="character" w:customStyle="1" w:styleId="HeaderChar">
    <w:name w:val="Header Char"/>
    <w:basedOn w:val="DefaultParagraphFont"/>
    <w:link w:val="Header"/>
    <w:uiPriority w:val="99"/>
    <w:rsid w:val="00BB337B"/>
  </w:style>
  <w:style w:type="paragraph" w:styleId="Footer">
    <w:name w:val="footer"/>
    <w:basedOn w:val="Normal"/>
    <w:link w:val="FooterChar"/>
    <w:uiPriority w:val="99"/>
    <w:unhideWhenUsed/>
    <w:rsid w:val="00BB337B"/>
    <w:pPr>
      <w:tabs>
        <w:tab w:val="center" w:pos="4680"/>
        <w:tab w:val="right" w:pos="9360"/>
      </w:tabs>
      <w:spacing w:after="0"/>
    </w:pPr>
  </w:style>
  <w:style w:type="character" w:customStyle="1" w:styleId="FooterChar">
    <w:name w:val="Footer Char"/>
    <w:basedOn w:val="DefaultParagraphFont"/>
    <w:link w:val="Footer"/>
    <w:uiPriority w:val="99"/>
    <w:rsid w:val="00BB337B"/>
  </w:style>
  <w:style w:type="character" w:customStyle="1" w:styleId="Heading1Char">
    <w:name w:val="Heading 1 Char"/>
    <w:basedOn w:val="DefaultParagraphFont"/>
    <w:link w:val="Heading1"/>
    <w:uiPriority w:val="9"/>
    <w:rsid w:val="00BB337B"/>
    <w:rPr>
      <w:rFonts w:ascii="Arial" w:eastAsiaTheme="majorEastAsia" w:hAnsi="Arial" w:cstheme="majorBidi"/>
      <w:b/>
      <w:bCs/>
      <w:color w:val="31849B" w:themeColor="accent5" w:themeShade="BF"/>
      <w:sz w:val="28"/>
      <w:szCs w:val="28"/>
    </w:rPr>
  </w:style>
  <w:style w:type="table" w:customStyle="1" w:styleId="GridTable4-Accent51">
    <w:name w:val="Grid Table 4 - Accent 51"/>
    <w:basedOn w:val="TableNormal"/>
    <w:next w:val="GridTable4Accent5"/>
    <w:uiPriority w:val="49"/>
    <w:rsid w:val="00BB337B"/>
    <w:pPr>
      <w:spacing w:after="0"/>
    </w:pPr>
    <w:rPr>
      <w:rFonts w:eastAsiaTheme="minorEastAsia" w:cstheme="minorBidi"/>
      <w:sz w:val="22"/>
      <w:szCs w:val="22"/>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alloonText">
    <w:name w:val="Balloon Text"/>
    <w:basedOn w:val="Normal"/>
    <w:link w:val="BalloonTextChar"/>
    <w:uiPriority w:val="99"/>
    <w:semiHidden/>
    <w:unhideWhenUsed/>
    <w:rsid w:val="004606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633"/>
    <w:rPr>
      <w:rFonts w:ascii="Segoe UI" w:hAnsi="Segoe UI" w:cs="Segoe UI"/>
      <w:sz w:val="18"/>
      <w:szCs w:val="18"/>
    </w:rPr>
  </w:style>
  <w:style w:type="character" w:styleId="IntenseEmphasis">
    <w:name w:val="Intense Emphasis"/>
    <w:basedOn w:val="DefaultParagraphFont"/>
    <w:uiPriority w:val="21"/>
    <w:qFormat/>
    <w:rsid w:val="007803F1"/>
    <w:rPr>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regon.gov/ode/students-and-family/childnutrition/SNP/Documents/EFA%20G1.pdf"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cfr.gov/current/title-7/subtitle-B/chapter-II/subchapter-A/part-210"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oregon.gov/ode/students-and-family/childnutrition/SNP/Documents/WellnessAssessmentReport.ppt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ns-prod.azureedge.net/sites/default/files/resource-files/covid-19-child-nutrition-response-98.pdf" TargetMode="External"/><Relationship Id="rId5" Type="http://schemas.openxmlformats.org/officeDocument/2006/relationships/styles" Target="styles.xml"/><Relationship Id="rId15" Type="http://schemas.openxmlformats.org/officeDocument/2006/relationships/hyperlink" Target="https://www.oregon.gov/ode/students-and-family/childnutrition/SNP/Documents/EFA%20G1.pdf" TargetMode="External"/><Relationship Id="rId10" Type="http://schemas.openxmlformats.org/officeDocument/2006/relationships/hyperlink" Target="https://www.ecfr.gov/current/title-7/subtitle-B/chapter-II/subchapter-A/part-210"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llsatsuite.chip.uconn.edu/wellsat-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2022-04-12T20:39:29+00:00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3B43FD-2DCE-4D5B-B8D5-32290590B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55b13e-5550-4a64-82c9-4795d4b5fce9"/>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27D57-417C-408E-B4C6-5B310E801062}">
  <ds:schemaRefs>
    <ds:schemaRef ds:uri="http://schemas.microsoft.com/sharepoint/v3/contenttype/forms"/>
  </ds:schemaRefs>
</ds:datastoreItem>
</file>

<file path=customXml/itemProps3.xml><?xml version="1.0" encoding="utf-8"?>
<ds:datastoreItem xmlns:ds="http://schemas.openxmlformats.org/officeDocument/2006/customXml" ds:itemID="{B70E2DD8-BFA8-4531-9FEB-4FB78DE0426E}">
  <ds:schemaRefs>
    <ds:schemaRef ds:uri="http://schemas.microsoft.com/office/2006/metadata/properties"/>
    <ds:schemaRef ds:uri="http://schemas.microsoft.com/office/infopath/2007/PartnerControls"/>
    <ds:schemaRef ds:uri="5555b13e-5550-4a64-82c9-4795d4b5fce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Karen L * ODE</dc:creator>
  <cp:lastModifiedBy>kkeierleber</cp:lastModifiedBy>
  <cp:revision>2</cp:revision>
  <dcterms:created xsi:type="dcterms:W3CDTF">2022-06-01T19:17:00Z</dcterms:created>
  <dcterms:modified xsi:type="dcterms:W3CDTF">2022-06-01T19:17:00Z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